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59B0A597" w:rsidR="00170DB1" w:rsidRPr="00170DB1" w:rsidRDefault="00170DB1" w:rsidP="0019721D">
      <w:pPr>
        <w:spacing w:after="120" w:line="300" w:lineRule="auto"/>
        <w:jc w:val="center"/>
        <w:rPr>
          <w:b/>
          <w:bCs/>
        </w:rPr>
      </w:pPr>
      <w:r w:rsidRPr="00170DB1">
        <w:rPr>
          <w:b/>
          <w:bCs/>
        </w:rPr>
        <w:t xml:space="preserve">Wykaz  Nr </w:t>
      </w:r>
      <w:r w:rsidR="00E568A7">
        <w:rPr>
          <w:b/>
          <w:bCs/>
        </w:rPr>
        <w:t>3</w:t>
      </w:r>
      <w:r w:rsidR="008663CD">
        <w:rPr>
          <w:b/>
          <w:bCs/>
        </w:rPr>
        <w:t>3</w:t>
      </w:r>
      <w:r w:rsidRPr="00170DB1">
        <w:rPr>
          <w:b/>
          <w:bCs/>
        </w:rPr>
        <w:t>/202</w:t>
      </w:r>
      <w:r w:rsidR="001B6E95">
        <w:rPr>
          <w:b/>
          <w:bCs/>
        </w:rPr>
        <w:t>5</w:t>
      </w:r>
      <w:r w:rsidRPr="00170DB1">
        <w:rPr>
          <w:b/>
          <w:bCs/>
        </w:rPr>
        <w:t xml:space="preserve"> z dnia </w:t>
      </w:r>
      <w:r w:rsidR="000878E6">
        <w:rPr>
          <w:b/>
          <w:bCs/>
        </w:rPr>
        <w:t>29</w:t>
      </w:r>
      <w:r w:rsidR="000F0911">
        <w:rPr>
          <w:b/>
          <w:bCs/>
        </w:rPr>
        <w:t xml:space="preserve"> </w:t>
      </w:r>
      <w:r w:rsidR="008663CD">
        <w:rPr>
          <w:b/>
          <w:bCs/>
        </w:rPr>
        <w:t>września</w:t>
      </w:r>
      <w:r w:rsidR="000F0911">
        <w:rPr>
          <w:b/>
          <w:bCs/>
        </w:rPr>
        <w:t xml:space="preserve"> </w:t>
      </w:r>
      <w:r w:rsidRPr="00170DB1">
        <w:rPr>
          <w:b/>
          <w:bCs/>
        </w:rPr>
        <w:t>202</w:t>
      </w:r>
      <w:r w:rsidR="001B6E95">
        <w:rPr>
          <w:b/>
          <w:bCs/>
        </w:rPr>
        <w:t>5</w:t>
      </w:r>
      <w:r w:rsidRPr="00170DB1">
        <w:rPr>
          <w:b/>
          <w:bCs/>
        </w:rPr>
        <w:t xml:space="preserve"> r.</w:t>
      </w:r>
    </w:p>
    <w:p w14:paraId="626D2738" w14:textId="77AE9A69" w:rsidR="000479A8" w:rsidRDefault="00170DB1" w:rsidP="00C12922">
      <w:pPr>
        <w:spacing w:after="120" w:line="300" w:lineRule="auto"/>
      </w:pPr>
      <w:r>
        <w:t xml:space="preserve">Na podstawie art. 35 ust. 1 i 2 ustawy z dnia 21 sierpnia 1997 r.  o gospodarce  nieruchomościami </w:t>
      </w:r>
      <w:r>
        <w:br/>
        <w:t>(</w:t>
      </w:r>
      <w:r w:rsidR="000C4ABC">
        <w:t xml:space="preserve">t.j. </w:t>
      </w:r>
      <w:r w:rsidR="00650654" w:rsidRPr="00650654">
        <w:t>Dz. U. z 2024 r., poz. 1145 ze zm.</w:t>
      </w:r>
      <w:r>
        <w:t xml:space="preserve">) Dyrektor Zarządu Mienia m.st. Warszawy informuje </w:t>
      </w:r>
      <w:r w:rsidR="000C4ABC">
        <w:br/>
      </w:r>
      <w:r>
        <w:t xml:space="preserve">o przeznaczeniu do </w:t>
      </w:r>
      <w:r w:rsidR="00024703">
        <w:t>wydzierżawienia</w:t>
      </w:r>
      <w:r>
        <w:t xml:space="preserve"> na czas oznaczony, opisan</w:t>
      </w:r>
      <w:r w:rsidR="00024703">
        <w:t>e</w:t>
      </w:r>
      <w:r>
        <w:t xml:space="preserve"> poniżej częś</w:t>
      </w:r>
      <w:r w:rsidR="00024703">
        <w:t>ci</w:t>
      </w:r>
      <w:r>
        <w:t xml:space="preserve"> nieruchomości:</w:t>
      </w:r>
    </w:p>
    <w:p w14:paraId="40E0DAAD" w14:textId="6CC55020" w:rsidR="00170DB1" w:rsidRDefault="00170DB1" w:rsidP="00C12922">
      <w:pPr>
        <w:spacing w:after="120" w:line="300" w:lineRule="auto"/>
      </w:pPr>
      <w:r w:rsidRPr="00170DB1">
        <w:rPr>
          <w:b/>
          <w:bCs/>
        </w:rPr>
        <w:t>Adres nieruchomości</w:t>
      </w:r>
      <w:r>
        <w:t xml:space="preserve">: </w:t>
      </w:r>
      <w:r w:rsidR="000C4ABC">
        <w:t xml:space="preserve">Warszawa, Dzielnica </w:t>
      </w:r>
      <w:r w:rsidR="008663CD">
        <w:t>Ursynów</w:t>
      </w:r>
      <w:r w:rsidR="000C4ABC">
        <w:t xml:space="preserve">, ul. </w:t>
      </w:r>
      <w:r w:rsidR="008663CD">
        <w:t>Mortkowicza</w:t>
      </w:r>
      <w:r w:rsidR="00BF1E34">
        <w:t xml:space="preserve"> 5</w:t>
      </w:r>
    </w:p>
    <w:p w14:paraId="2D22C600" w14:textId="04F41A26" w:rsidR="00170DB1" w:rsidRDefault="00170DB1" w:rsidP="00D36673">
      <w:pPr>
        <w:spacing w:after="0" w:line="300" w:lineRule="auto"/>
      </w:pPr>
      <w:r w:rsidRPr="00170DB1">
        <w:rPr>
          <w:b/>
          <w:bCs/>
        </w:rPr>
        <w:t>Oznaczenie nieruchomości</w:t>
      </w:r>
      <w:r>
        <w:t xml:space="preserve">: </w:t>
      </w:r>
      <w:r w:rsidR="00D36673">
        <w:t xml:space="preserve">część nieruchomości opisanej w </w:t>
      </w:r>
      <w:r w:rsidR="00D36673" w:rsidRPr="00D36673">
        <w:t>KW nr WA2M/00172897/1</w:t>
      </w:r>
      <w:r w:rsidR="00D36673">
        <w:t>, to jest:</w:t>
      </w:r>
    </w:p>
    <w:p w14:paraId="331C3F22" w14:textId="7E2301E8" w:rsidR="00D36673" w:rsidRPr="00D36673" w:rsidRDefault="00D36673" w:rsidP="00D36673">
      <w:pPr>
        <w:spacing w:after="12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D3667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działk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i</w:t>
      </w:r>
      <w:r w:rsidRPr="00D3667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z obrębu 1-08-26 o nr ewidencyjnych: 15 (3,0299 ha) i 20 (1,0683 ha), </w:t>
      </w:r>
    </w:p>
    <w:p w14:paraId="5DAEBA84" w14:textId="2D506A37" w:rsidR="00D36673" w:rsidRPr="00D36673" w:rsidRDefault="00D36673" w:rsidP="00D36673">
      <w:pPr>
        <w:spacing w:after="12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D3667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działk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i</w:t>
      </w:r>
      <w:r w:rsidRPr="00D3667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z obrębu 1-08-20 o nr ewidencyjnych 23 (0,2795 ha) i 24 (0,2019 ha) oraz </w:t>
      </w:r>
    </w:p>
    <w:p w14:paraId="13363884" w14:textId="25C2428A" w:rsidR="00D36673" w:rsidRDefault="00D36673" w:rsidP="00D36673">
      <w:pPr>
        <w:spacing w:after="6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D3667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działk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</w:t>
      </w:r>
      <w:r w:rsidRPr="00D3667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z obrębu 1-08-21 o nr ewidencyjnym 39 (0,0695 ha), 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 także</w:t>
      </w:r>
    </w:p>
    <w:p w14:paraId="3A740FA0" w14:textId="6C030FDA" w:rsidR="00D36673" w:rsidRDefault="00D36673" w:rsidP="00D36673">
      <w:pPr>
        <w:spacing w:after="6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część nieruchomości opisanej w KW nr </w:t>
      </w:r>
      <w:r w:rsidRPr="00D3667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WA5M/00520992/3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, to jest:</w:t>
      </w:r>
    </w:p>
    <w:p w14:paraId="776411CD" w14:textId="2121BE09" w:rsidR="00D36673" w:rsidRPr="00D36673" w:rsidRDefault="00D36673" w:rsidP="00D36673">
      <w:pPr>
        <w:spacing w:after="6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działka </w:t>
      </w:r>
      <w:r w:rsidRPr="00D3667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 obrębu 1-08-20 o nr ewidencyjnym 8/10 (0,0557 ha)</w:t>
      </w:r>
    </w:p>
    <w:p w14:paraId="24E52296" w14:textId="18F0AD89" w:rsidR="00170DB1" w:rsidRPr="000C4ABC" w:rsidRDefault="00170DB1" w:rsidP="00C12922">
      <w:pPr>
        <w:spacing w:after="120" w:line="300" w:lineRule="auto"/>
      </w:pPr>
      <w:r w:rsidRPr="00170DB1">
        <w:rPr>
          <w:b/>
          <w:bCs/>
        </w:rPr>
        <w:t>Powierzchnia do przekazania</w:t>
      </w:r>
      <w:r>
        <w:t xml:space="preserve">: </w:t>
      </w:r>
      <w:r w:rsidR="00D36673">
        <w:t>łącznie 4,7048 ha</w:t>
      </w:r>
    </w:p>
    <w:p w14:paraId="3DEDC8C2" w14:textId="01AB983E" w:rsidR="00170DB1" w:rsidRPr="00602353" w:rsidRDefault="00170DB1" w:rsidP="00C12922">
      <w:pPr>
        <w:spacing w:after="120" w:line="300" w:lineRule="auto"/>
      </w:pPr>
      <w:r w:rsidRPr="00170DB1">
        <w:rPr>
          <w:b/>
          <w:bCs/>
        </w:rPr>
        <w:t>Opis nieruchomości</w:t>
      </w:r>
      <w:r>
        <w:t xml:space="preserve">: </w:t>
      </w:r>
      <w:r w:rsidR="00D36673">
        <w:t xml:space="preserve">teren częściowo ogrodzony, z wjazdem od strony ul. Osmańskiej. Na terenie </w:t>
      </w:r>
      <w:r w:rsidR="00D36673" w:rsidRPr="00D36673">
        <w:t>znajdują się utwardzone place parkingowe oraz składowe</w:t>
      </w:r>
      <w:r w:rsidR="00602353">
        <w:t xml:space="preserve">, a także </w:t>
      </w:r>
      <w:r w:rsidR="00D36673">
        <w:t xml:space="preserve">5 budynków o łącznej powierzchni użytkowej </w:t>
      </w:r>
      <w:r w:rsidR="00024703">
        <w:br/>
      </w:r>
      <w:r w:rsidR="00D36673" w:rsidRPr="00D36673">
        <w:t>3 937,46</w:t>
      </w:r>
      <w:r w:rsidR="00D36673">
        <w:t xml:space="preserve"> m</w:t>
      </w:r>
      <w:r w:rsidR="00D36673" w:rsidRPr="00D36673">
        <w:rPr>
          <w:vertAlign w:val="superscript"/>
        </w:rPr>
        <w:t>2</w:t>
      </w:r>
      <w:r w:rsidR="00602353">
        <w:t xml:space="preserve"> i zróżnicowanym przeznaczeniu (magazynowym, warsztat</w:t>
      </w:r>
      <w:r w:rsidR="00952BA2">
        <w:t>owym</w:t>
      </w:r>
      <w:r w:rsidR="00602353">
        <w:t>, biur</w:t>
      </w:r>
      <w:r w:rsidR="00952BA2">
        <w:t>owym</w:t>
      </w:r>
      <w:r w:rsidR="00602353">
        <w:t xml:space="preserve">, </w:t>
      </w:r>
      <w:r w:rsidR="00952BA2">
        <w:t>technicznym). U</w:t>
      </w:r>
      <w:r w:rsidR="00952BA2" w:rsidRPr="00952BA2">
        <w:t>zbroj</w:t>
      </w:r>
      <w:r w:rsidR="00952BA2">
        <w:t>enie</w:t>
      </w:r>
      <w:r w:rsidR="00952BA2" w:rsidRPr="00952BA2">
        <w:t xml:space="preserve"> w media miejskie. </w:t>
      </w:r>
      <w:r w:rsidR="00952BA2">
        <w:t>B</w:t>
      </w:r>
      <w:r w:rsidR="00952BA2" w:rsidRPr="00952BA2">
        <w:t>rak przyłącza gazowego</w:t>
      </w:r>
      <w:r w:rsidR="000878E6">
        <w:t>.</w:t>
      </w:r>
    </w:p>
    <w:p w14:paraId="69A8BCCC" w14:textId="745F8CAA" w:rsidR="00170DB1" w:rsidRDefault="00170DB1" w:rsidP="000878E6">
      <w:pPr>
        <w:spacing w:after="120" w:line="300" w:lineRule="auto"/>
      </w:pPr>
      <w:r w:rsidRPr="00170DB1">
        <w:rPr>
          <w:b/>
          <w:bCs/>
        </w:rPr>
        <w:t>Przeznaczenie nieruchomości w miejscowym planie zagospodarowania przestrzennego</w:t>
      </w:r>
      <w:r w:rsidR="006D03F3">
        <w:rPr>
          <w:b/>
          <w:bCs/>
        </w:rPr>
        <w:t xml:space="preserve"> i sposób jej zagospodarowania</w:t>
      </w:r>
      <w:r>
        <w:t xml:space="preserve">: </w:t>
      </w:r>
      <w:r w:rsidR="00B631D9">
        <w:t>nieruchomość jest objęta miejscowym planem zagospodarowania przestrzennego</w:t>
      </w:r>
      <w:r w:rsidR="000C6255">
        <w:t xml:space="preserve"> </w:t>
      </w:r>
      <w:r w:rsidR="000878E6" w:rsidRPr="000878E6">
        <w:t>Zachodniego Pasma Pyrskiego w rejonie ul. Poleczki</w:t>
      </w:r>
      <w:r w:rsidR="000878E6">
        <w:t xml:space="preserve">, przyjętym </w:t>
      </w:r>
      <w:r w:rsidR="000878E6" w:rsidRPr="000878E6">
        <w:t xml:space="preserve">uchwałą nr LXXXIX/2239/2014 Rady </w:t>
      </w:r>
      <w:r w:rsidR="000878E6">
        <w:t>m.st.</w:t>
      </w:r>
      <w:r w:rsidR="000878E6" w:rsidRPr="000878E6">
        <w:t xml:space="preserve"> Warszawy z dnia 28</w:t>
      </w:r>
      <w:r w:rsidR="000878E6">
        <w:t>.08.</w:t>
      </w:r>
      <w:r w:rsidR="000878E6" w:rsidRPr="000878E6">
        <w:t>2014 r.</w:t>
      </w:r>
      <w:r w:rsidR="000878E6">
        <w:t xml:space="preserve"> Zgodnie z planem, nieruchomość położona jest na obszarach opisanych jako C1.U-HB/W/P-S – usługi handlu i biur, 10 KDD, 11 KDD - drogi dojazdowe, 2 KDZ – drogi zbiorcze, 1 KDP-P – plac miejski.</w:t>
      </w:r>
      <w:r w:rsidR="00323B7B">
        <w:t xml:space="preserve"> Nieruchomość została zagospodarowana przez </w:t>
      </w:r>
      <w:r w:rsidR="00323B7B" w:rsidRPr="00323B7B">
        <w:t xml:space="preserve">MPO Sp. z o.o. </w:t>
      </w:r>
      <w:r w:rsidR="00323B7B">
        <w:t xml:space="preserve"> jako jej baza logistyczna.</w:t>
      </w:r>
      <w:r w:rsidR="000878E6">
        <w:t xml:space="preserve"> </w:t>
      </w:r>
    </w:p>
    <w:p w14:paraId="4DE3757A" w14:textId="1FAA86A7" w:rsidR="00170DB1" w:rsidRDefault="006D03F3" w:rsidP="00C12922">
      <w:pPr>
        <w:spacing w:after="120" w:line="300" w:lineRule="auto"/>
      </w:pPr>
      <w:r>
        <w:rPr>
          <w:b/>
          <w:bCs/>
        </w:rPr>
        <w:t>T</w:t>
      </w:r>
      <w:r w:rsidR="00170DB1" w:rsidRPr="00170DB1">
        <w:rPr>
          <w:b/>
          <w:bCs/>
        </w:rPr>
        <w:t>ermin zagospodarowania</w:t>
      </w:r>
      <w:r>
        <w:rPr>
          <w:b/>
          <w:bCs/>
        </w:rPr>
        <w:t xml:space="preserve"> nieruchomości</w:t>
      </w:r>
      <w:r w:rsidR="00170DB1">
        <w:t xml:space="preserve">: </w:t>
      </w:r>
      <w:r w:rsidR="005B479B">
        <w:t xml:space="preserve">od dnia zawarcia umowy </w:t>
      </w:r>
      <w:r w:rsidR="00024703">
        <w:t>dzierżawy</w:t>
      </w:r>
      <w:r w:rsidR="000878E6">
        <w:t>.</w:t>
      </w:r>
    </w:p>
    <w:p w14:paraId="3E81BB93" w14:textId="3F107A3A" w:rsidR="00170DB1" w:rsidRDefault="00170DB1" w:rsidP="00C12922">
      <w:pPr>
        <w:spacing w:after="120" w:line="300" w:lineRule="auto"/>
      </w:pPr>
      <w:r w:rsidRPr="00170DB1">
        <w:rPr>
          <w:b/>
          <w:bCs/>
        </w:rPr>
        <w:t>Forma przekazania</w:t>
      </w:r>
      <w:r>
        <w:t xml:space="preserve">: </w:t>
      </w:r>
      <w:r w:rsidR="005B479B">
        <w:t xml:space="preserve">umowa </w:t>
      </w:r>
      <w:r w:rsidR="00153578">
        <w:t>dzierżawy</w:t>
      </w:r>
      <w:r w:rsidR="005B479B">
        <w:t xml:space="preserve"> na czas oznaczony </w:t>
      </w:r>
      <w:r w:rsidR="007B1E37">
        <w:t xml:space="preserve">do </w:t>
      </w:r>
      <w:r w:rsidR="00153578">
        <w:t>3</w:t>
      </w:r>
      <w:r w:rsidR="005B479B">
        <w:t xml:space="preserve"> </w:t>
      </w:r>
      <w:r w:rsidR="000C6255">
        <w:t>roku</w:t>
      </w:r>
    </w:p>
    <w:p w14:paraId="6AD4BD09" w14:textId="6A62FBA7" w:rsidR="00170DB1" w:rsidRDefault="00900677" w:rsidP="00C12922">
      <w:pPr>
        <w:spacing w:after="120" w:line="300" w:lineRule="auto"/>
      </w:pPr>
      <w:r>
        <w:rPr>
          <w:b/>
          <w:bCs/>
        </w:rPr>
        <w:t>M</w:t>
      </w:r>
      <w:r w:rsidR="00170DB1" w:rsidRPr="00170DB1">
        <w:rPr>
          <w:b/>
          <w:bCs/>
        </w:rPr>
        <w:t>iesięczny czynsz dzierżawny netto</w:t>
      </w:r>
      <w:r w:rsidR="00170DB1">
        <w:t xml:space="preserve">: </w:t>
      </w:r>
      <w:r w:rsidR="00153578">
        <w:t>81</w:t>
      </w:r>
      <w:r w:rsidR="001A57BE">
        <w:t> </w:t>
      </w:r>
      <w:r w:rsidR="00153578">
        <w:t>000</w:t>
      </w:r>
      <w:r w:rsidR="001A57BE">
        <w:t>,00</w:t>
      </w:r>
      <w:r w:rsidR="00976BF7">
        <w:t xml:space="preserve"> </w:t>
      </w:r>
      <w:r w:rsidR="000115C0">
        <w:t>zł</w:t>
      </w:r>
    </w:p>
    <w:p w14:paraId="35CED1DE" w14:textId="2000FAA4" w:rsidR="00BF7F68" w:rsidRDefault="00BF7F68" w:rsidP="00C12922">
      <w:pPr>
        <w:spacing w:after="120" w:line="300" w:lineRule="auto"/>
      </w:pPr>
      <w:r w:rsidRPr="00BF7F68">
        <w:rPr>
          <w:b/>
          <w:bCs/>
        </w:rPr>
        <w:t>Termin wnoszenia opłat</w:t>
      </w:r>
      <w:r>
        <w:t xml:space="preserve">: </w:t>
      </w:r>
      <w:r w:rsidR="00F30960" w:rsidRPr="00F30960">
        <w:t>d</w:t>
      </w:r>
      <w:r w:rsidR="00F30960" w:rsidRPr="00F30960">
        <w:rPr>
          <w:rFonts w:ascii="Calibri" w:eastAsia="Times New Roman" w:hAnsi="Calibri" w:cs="Calibri"/>
          <w:kern w:val="0"/>
          <w:lang w:eastAsia="ar-SA"/>
          <w14:ligatures w14:val="none"/>
        </w:rPr>
        <w:t>o 10-go dnia każdego miesiąca</w:t>
      </w:r>
    </w:p>
    <w:p w14:paraId="21142CCC" w14:textId="4197A11A" w:rsidR="00BF7F68" w:rsidRDefault="00BF7F68" w:rsidP="008A4980">
      <w:pPr>
        <w:spacing w:after="120" w:line="300" w:lineRule="auto"/>
      </w:pPr>
      <w:r w:rsidRPr="00BF7F68">
        <w:rPr>
          <w:b/>
          <w:bCs/>
        </w:rPr>
        <w:t>Zasady aktualizacji czynszu</w:t>
      </w:r>
      <w:r>
        <w:t xml:space="preserve">: </w:t>
      </w:r>
      <w:r w:rsidR="008A4980"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39EDE0A0" w:rsidR="00BF7F68" w:rsidRDefault="00BF7F68" w:rsidP="00C12922">
      <w:pPr>
        <w:spacing w:after="120" w:line="300" w:lineRule="auto"/>
      </w:pPr>
      <w:r w:rsidRPr="00BF7F68">
        <w:rPr>
          <w:b/>
          <w:bCs/>
        </w:rPr>
        <w:t>Informacje dodatkowe</w:t>
      </w:r>
      <w:r>
        <w:t>:</w:t>
      </w:r>
      <w:r w:rsidR="00AE3688">
        <w:t xml:space="preserve"> </w:t>
      </w:r>
      <w:r w:rsidR="00C71E83">
        <w:t xml:space="preserve">Przedmiot </w:t>
      </w:r>
      <w:r w:rsidR="00153578">
        <w:t>dzierżawy</w:t>
      </w:r>
      <w:r w:rsidR="00C71E83">
        <w:t xml:space="preserve"> znajduje się w posiadaniu </w:t>
      </w:r>
      <w:r w:rsidR="00153578">
        <w:t>Dzierżawcy</w:t>
      </w:r>
      <w:r w:rsidR="00C71E83">
        <w:t xml:space="preserve"> – </w:t>
      </w:r>
      <w:r w:rsidR="00153578">
        <w:t>MPO Sp. z o.o.</w:t>
      </w:r>
      <w:r w:rsidR="00C71E83">
        <w:t xml:space="preserve"> </w:t>
      </w:r>
      <w:r w:rsidR="000878E6">
        <w:t>przedmiot dzierżawy znajduje się w strefie ograniczonego użytkowania portu lotniczego im. F.</w:t>
      </w:r>
      <w:r w:rsidR="00AC2F85">
        <w:t xml:space="preserve"> </w:t>
      </w:r>
      <w:r w:rsidR="000878E6">
        <w:t xml:space="preserve">Chopina </w:t>
      </w:r>
    </w:p>
    <w:p w14:paraId="3FAD3969" w14:textId="1C4B7094" w:rsidR="00B4447D" w:rsidRDefault="009A1498" w:rsidP="00C12922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9A1498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0" w:name="_Hlk158184192"/>
      <w:r w:rsidRPr="009A1498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>
        <w:rPr>
          <w:rFonts w:ascii="Calibri" w:eastAsia="Calibri" w:hAnsi="Calibri" w:cs="Calibri"/>
          <w:kern w:val="0"/>
          <w14:ligatures w14:val="none"/>
        </w:rPr>
        <w:br/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w systemie Elektronicznej Tablicy Ogłoszeń m.st. Warszawy na okres 21 dni, to jest do dnia </w:t>
      </w:r>
      <w:r w:rsidR="005E5C35">
        <w:rPr>
          <w:rFonts w:ascii="Calibri" w:eastAsia="Calibri" w:hAnsi="Calibri" w:cs="Calibri"/>
          <w:kern w:val="0"/>
          <w14:ligatures w14:val="none"/>
        </w:rPr>
        <w:t>20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5E5C35">
        <w:rPr>
          <w:rFonts w:ascii="Calibri" w:eastAsia="Calibri" w:hAnsi="Calibri" w:cs="Calibri"/>
          <w:kern w:val="0"/>
          <w14:ligatures w14:val="none"/>
        </w:rPr>
        <w:t>października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AE3688">
        <w:rPr>
          <w:rFonts w:ascii="Calibri" w:eastAsia="Calibri" w:hAnsi="Calibri" w:cs="Calibri"/>
          <w:kern w:val="0"/>
          <w14:ligatures w14:val="none"/>
        </w:rPr>
        <w:br/>
      </w:r>
      <w:r w:rsidR="0027472C">
        <w:rPr>
          <w:rFonts w:ascii="Calibri" w:eastAsia="Calibri" w:hAnsi="Calibri" w:cs="Calibri"/>
          <w:kern w:val="0"/>
          <w14:ligatures w14:val="none"/>
        </w:rPr>
        <w:t>202</w:t>
      </w:r>
      <w:r w:rsidR="001A57BE">
        <w:rPr>
          <w:rFonts w:ascii="Calibri" w:eastAsia="Calibri" w:hAnsi="Calibri" w:cs="Calibri"/>
          <w:kern w:val="0"/>
          <w14:ligatures w14:val="none"/>
        </w:rPr>
        <w:t>5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. Informacja o wywieszeniu wykazu zostanie opublikowana w prasie. </w:t>
      </w:r>
      <w:bookmarkEnd w:id="0"/>
      <w:r>
        <w:rPr>
          <w:rFonts w:ascii="Calibri" w:eastAsia="Calibri" w:hAnsi="Calibri" w:cs="Calibri"/>
          <w:kern w:val="0"/>
          <w14:ligatures w14:val="none"/>
        </w:rPr>
        <w:t xml:space="preserve">Wnioski w sprawie zawarcia umowy </w:t>
      </w:r>
      <w:r w:rsidRPr="009A1498">
        <w:rPr>
          <w:rFonts w:ascii="Calibri" w:eastAsia="Calibri" w:hAnsi="Calibri" w:cs="Calibri"/>
          <w:kern w:val="0"/>
          <w14:ligatures w14:val="none"/>
        </w:rPr>
        <w:t>można składać w siedzibie ZMW przy ul. Jana Kazimierza 62 w Warszawie</w:t>
      </w:r>
      <w:r w:rsidR="00F221C6">
        <w:rPr>
          <w:rFonts w:ascii="Calibri" w:eastAsia="Calibri" w:hAnsi="Calibri" w:cs="Calibri"/>
          <w:kern w:val="0"/>
          <w14:ligatures w14:val="none"/>
        </w:rPr>
        <w:t xml:space="preserve"> osobiście, pocztą tradycyjną</w:t>
      </w:r>
      <w:r>
        <w:rPr>
          <w:rFonts w:ascii="Calibri" w:eastAsia="Calibri" w:hAnsi="Calibri" w:cs="Calibri"/>
          <w:kern w:val="0"/>
          <w14:ligatures w14:val="none"/>
        </w:rPr>
        <w:t xml:space="preserve"> bądź drogą elektroniczną na adres: sekretariat@zmw.waw.pl</w:t>
      </w:r>
      <w:r w:rsidRPr="009A1498">
        <w:rPr>
          <w:rFonts w:ascii="Calibri" w:eastAsia="Calibri" w:hAnsi="Calibri" w:cs="Calibri"/>
          <w:kern w:val="0"/>
          <w14:ligatures w14:val="none"/>
        </w:rPr>
        <w:t xml:space="preserve">, w terminie do dnia </w:t>
      </w:r>
      <w:r w:rsidR="00E568A7">
        <w:rPr>
          <w:rFonts w:ascii="Calibri" w:eastAsia="Calibri" w:hAnsi="Calibri" w:cs="Calibri"/>
          <w:kern w:val="0"/>
          <w14:ligatures w14:val="none"/>
        </w:rPr>
        <w:t>2</w:t>
      </w:r>
      <w:r w:rsidR="005E5C35">
        <w:rPr>
          <w:rFonts w:ascii="Calibri" w:eastAsia="Calibri" w:hAnsi="Calibri" w:cs="Calibri"/>
          <w:kern w:val="0"/>
          <w14:ligatures w14:val="none"/>
        </w:rPr>
        <w:t>0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5E5C35">
        <w:rPr>
          <w:rFonts w:ascii="Calibri" w:eastAsia="Calibri" w:hAnsi="Calibri" w:cs="Calibri"/>
          <w:kern w:val="0"/>
          <w14:ligatures w14:val="none"/>
        </w:rPr>
        <w:t>października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1A57BE">
        <w:rPr>
          <w:rFonts w:ascii="Calibri" w:eastAsia="Calibri" w:hAnsi="Calibri" w:cs="Calibri"/>
          <w:kern w:val="0"/>
          <w14:ligatures w14:val="none"/>
        </w:rPr>
        <w:t>5</w:t>
      </w:r>
      <w:r w:rsidR="0027472C">
        <w:rPr>
          <w:rFonts w:ascii="Calibri" w:eastAsia="Calibri" w:hAnsi="Calibri" w:cs="Calibri"/>
          <w:kern w:val="0"/>
          <w14:ligatures w14:val="none"/>
        </w:rPr>
        <w:t xml:space="preserve"> r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0E88C50A" w14:textId="681DCB61" w:rsidR="009A1498" w:rsidRPr="0027472C" w:rsidRDefault="00AE3688" w:rsidP="00B4447D">
      <w:pPr>
        <w:spacing w:after="0" w:line="300" w:lineRule="auto"/>
        <w:ind w:left="7082" w:right="-567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</w:t>
      </w:r>
      <w:r w:rsidR="00540685">
        <w:rPr>
          <w:rFonts w:ascii="Calibri" w:eastAsia="Calibri" w:hAnsi="Calibri" w:cs="Calibri"/>
          <w:b/>
          <w:bCs/>
          <w:kern w:val="0"/>
          <w14:ligatures w14:val="none"/>
        </w:rPr>
        <w:t xml:space="preserve">Zastępca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Dyrektor</w:t>
      </w:r>
      <w:r w:rsidR="00540685">
        <w:rPr>
          <w:rFonts w:ascii="Calibri" w:eastAsia="Calibri" w:hAnsi="Calibri" w:cs="Calibri"/>
          <w:b/>
          <w:bCs/>
          <w:kern w:val="0"/>
          <w14:ligatures w14:val="none"/>
        </w:rPr>
        <w:t>a</w:t>
      </w:r>
    </w:p>
    <w:p w14:paraId="2EB9479A" w14:textId="64F71A6D" w:rsidR="009A1498" w:rsidRPr="0027472C" w:rsidRDefault="00B4447D" w:rsidP="00B4447D">
      <w:pPr>
        <w:spacing w:after="120" w:line="300" w:lineRule="auto"/>
        <w:ind w:left="6372" w:right="-567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>Zarządu Mienia m.st. Warszawy</w:t>
      </w:r>
    </w:p>
    <w:p w14:paraId="3A8B5E29" w14:textId="7C74B828" w:rsidR="00170DB1" w:rsidRPr="008A4980" w:rsidRDefault="00AE3688" w:rsidP="00AE3688">
      <w:pPr>
        <w:spacing w:after="120" w:line="300" w:lineRule="auto"/>
        <w:ind w:left="5664" w:right="-567" w:firstLine="708"/>
        <w:jc w:val="center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    </w:t>
      </w:r>
      <w:r w:rsidR="00B4447D">
        <w:rPr>
          <w:rFonts w:ascii="Calibri" w:eastAsia="Calibri" w:hAnsi="Calibri" w:cs="Calibri"/>
          <w:b/>
          <w:bCs/>
          <w:kern w:val="0"/>
          <w14:ligatures w14:val="none"/>
        </w:rPr>
        <w:t xml:space="preserve">    </w:t>
      </w:r>
      <w:r w:rsidR="009A1498" w:rsidRPr="0027472C">
        <w:rPr>
          <w:rFonts w:ascii="Calibri" w:eastAsia="Calibri" w:hAnsi="Calibri" w:cs="Calibri"/>
          <w:b/>
          <w:bCs/>
          <w:kern w:val="0"/>
          <w14:ligatures w14:val="none"/>
        </w:rPr>
        <w:t xml:space="preserve">/-/ </w:t>
      </w:r>
      <w:r w:rsidR="00540685">
        <w:rPr>
          <w:rFonts w:ascii="Calibri" w:eastAsia="Calibri" w:hAnsi="Calibri" w:cs="Calibri"/>
          <w:b/>
          <w:bCs/>
          <w:kern w:val="0"/>
          <w14:ligatures w14:val="none"/>
        </w:rPr>
        <w:t>Radosław Strzelecki</w:t>
      </w:r>
    </w:p>
    <w:sectPr w:rsidR="00170DB1" w:rsidRPr="008A4980" w:rsidSect="00B4447D"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003CD"/>
    <w:multiLevelType w:val="hybridMultilevel"/>
    <w:tmpl w:val="E702F41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04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115C0"/>
    <w:rsid w:val="00024703"/>
    <w:rsid w:val="000479A8"/>
    <w:rsid w:val="000878E6"/>
    <w:rsid w:val="000C4ABC"/>
    <w:rsid w:val="000C6255"/>
    <w:rsid w:val="000E3649"/>
    <w:rsid w:val="000F0911"/>
    <w:rsid w:val="00104C71"/>
    <w:rsid w:val="00131C74"/>
    <w:rsid w:val="00153578"/>
    <w:rsid w:val="001646B8"/>
    <w:rsid w:val="0016689F"/>
    <w:rsid w:val="00170DB1"/>
    <w:rsid w:val="0019721D"/>
    <w:rsid w:val="001A57BE"/>
    <w:rsid w:val="001B6E95"/>
    <w:rsid w:val="00267C11"/>
    <w:rsid w:val="0027472C"/>
    <w:rsid w:val="002B3DB0"/>
    <w:rsid w:val="00323B7B"/>
    <w:rsid w:val="00356DE1"/>
    <w:rsid w:val="003D03EC"/>
    <w:rsid w:val="0040794C"/>
    <w:rsid w:val="00476A4B"/>
    <w:rsid w:val="00540685"/>
    <w:rsid w:val="005A08AA"/>
    <w:rsid w:val="005B479B"/>
    <w:rsid w:val="005E5C35"/>
    <w:rsid w:val="00602353"/>
    <w:rsid w:val="006035A3"/>
    <w:rsid w:val="00650654"/>
    <w:rsid w:val="006D03F3"/>
    <w:rsid w:val="006D2C9A"/>
    <w:rsid w:val="00705F70"/>
    <w:rsid w:val="0077245E"/>
    <w:rsid w:val="00776712"/>
    <w:rsid w:val="0079695B"/>
    <w:rsid w:val="007B1E37"/>
    <w:rsid w:val="007C4A3F"/>
    <w:rsid w:val="008262E2"/>
    <w:rsid w:val="00856BB7"/>
    <w:rsid w:val="008663CD"/>
    <w:rsid w:val="008A4980"/>
    <w:rsid w:val="00900677"/>
    <w:rsid w:val="00952BA2"/>
    <w:rsid w:val="009645BC"/>
    <w:rsid w:val="00976BF7"/>
    <w:rsid w:val="009A1498"/>
    <w:rsid w:val="009B7689"/>
    <w:rsid w:val="009C09E9"/>
    <w:rsid w:val="009C0C63"/>
    <w:rsid w:val="009D2B72"/>
    <w:rsid w:val="00A65941"/>
    <w:rsid w:val="00AC2F85"/>
    <w:rsid w:val="00AE3688"/>
    <w:rsid w:val="00B4447D"/>
    <w:rsid w:val="00B631D9"/>
    <w:rsid w:val="00B65331"/>
    <w:rsid w:val="00BC00B5"/>
    <w:rsid w:val="00BF1E34"/>
    <w:rsid w:val="00BF7F68"/>
    <w:rsid w:val="00C12922"/>
    <w:rsid w:val="00C44249"/>
    <w:rsid w:val="00C71E83"/>
    <w:rsid w:val="00C91DDD"/>
    <w:rsid w:val="00CB7AA2"/>
    <w:rsid w:val="00D24913"/>
    <w:rsid w:val="00D349B8"/>
    <w:rsid w:val="00D36673"/>
    <w:rsid w:val="00DC127D"/>
    <w:rsid w:val="00E4725D"/>
    <w:rsid w:val="00E568A7"/>
    <w:rsid w:val="00E8606A"/>
    <w:rsid w:val="00EA4B46"/>
    <w:rsid w:val="00F221C6"/>
    <w:rsid w:val="00F30960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nr 38.2024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nr 38.2024</dc:title>
  <dc:subject/>
  <dc:creator>Piwowarczyk Szymon</dc:creator>
  <cp:keywords/>
  <dc:description/>
  <cp:lastModifiedBy>Piwowarczyk Szymon</cp:lastModifiedBy>
  <cp:revision>10</cp:revision>
  <cp:lastPrinted>2024-07-10T08:13:00Z</cp:lastPrinted>
  <dcterms:created xsi:type="dcterms:W3CDTF">2025-09-24T07:38:00Z</dcterms:created>
  <dcterms:modified xsi:type="dcterms:W3CDTF">2025-09-29T06:57:00Z</dcterms:modified>
</cp:coreProperties>
</file>