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A0745" w14:textId="27F09412" w:rsidR="00AF6E89" w:rsidRPr="00876C67" w:rsidRDefault="00AF6E89" w:rsidP="00AF6E89">
      <w:pPr>
        <w:spacing w:after="240" w:line="300" w:lineRule="auto"/>
        <w:jc w:val="center"/>
        <w:rPr>
          <w:b/>
          <w:bCs/>
          <w:sz w:val="21"/>
          <w:szCs w:val="21"/>
        </w:rPr>
      </w:pPr>
      <w:r w:rsidRPr="00876C67">
        <w:rPr>
          <w:b/>
          <w:bCs/>
          <w:sz w:val="21"/>
          <w:szCs w:val="21"/>
        </w:rPr>
        <w:t xml:space="preserve">Wykaz  Nr </w:t>
      </w:r>
      <w:r w:rsidR="00FC24E7">
        <w:rPr>
          <w:b/>
          <w:bCs/>
          <w:sz w:val="21"/>
          <w:szCs w:val="21"/>
        </w:rPr>
        <w:t>36</w:t>
      </w:r>
      <w:r w:rsidRPr="00876C67">
        <w:rPr>
          <w:b/>
          <w:bCs/>
          <w:sz w:val="21"/>
          <w:szCs w:val="21"/>
        </w:rPr>
        <w:t>/202</w:t>
      </w:r>
      <w:r>
        <w:rPr>
          <w:b/>
          <w:bCs/>
          <w:sz w:val="21"/>
          <w:szCs w:val="21"/>
        </w:rPr>
        <w:t>6</w:t>
      </w:r>
      <w:r w:rsidRPr="00876C67">
        <w:rPr>
          <w:b/>
          <w:bCs/>
          <w:sz w:val="21"/>
          <w:szCs w:val="21"/>
        </w:rPr>
        <w:t xml:space="preserve"> z dnia </w:t>
      </w:r>
      <w:r w:rsidR="00FC24E7">
        <w:rPr>
          <w:b/>
          <w:bCs/>
          <w:sz w:val="21"/>
          <w:szCs w:val="21"/>
        </w:rPr>
        <w:t>28</w:t>
      </w:r>
      <w:r>
        <w:rPr>
          <w:b/>
          <w:bCs/>
          <w:sz w:val="21"/>
          <w:szCs w:val="21"/>
        </w:rPr>
        <w:t>.0</w:t>
      </w:r>
      <w:r w:rsidR="00FC24E7">
        <w:rPr>
          <w:b/>
          <w:bCs/>
          <w:sz w:val="21"/>
          <w:szCs w:val="21"/>
        </w:rPr>
        <w:t>9</w:t>
      </w:r>
      <w:r>
        <w:rPr>
          <w:b/>
          <w:bCs/>
          <w:sz w:val="21"/>
          <w:szCs w:val="21"/>
        </w:rPr>
        <w:t>.</w:t>
      </w:r>
      <w:r w:rsidRPr="00876C67">
        <w:rPr>
          <w:b/>
          <w:bCs/>
          <w:sz w:val="21"/>
          <w:szCs w:val="21"/>
        </w:rPr>
        <w:t>20</w:t>
      </w:r>
      <w:r>
        <w:rPr>
          <w:b/>
          <w:bCs/>
          <w:sz w:val="21"/>
          <w:szCs w:val="21"/>
        </w:rPr>
        <w:t>26</w:t>
      </w:r>
      <w:r w:rsidRPr="00876C67">
        <w:rPr>
          <w:b/>
          <w:bCs/>
          <w:sz w:val="21"/>
          <w:szCs w:val="21"/>
        </w:rPr>
        <w:t>r.</w:t>
      </w:r>
    </w:p>
    <w:p w14:paraId="5D75B696" w14:textId="77777777" w:rsidR="00AF6E89" w:rsidRPr="00876C67" w:rsidRDefault="00AF6E89" w:rsidP="00AF6E89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sz w:val="21"/>
          <w:szCs w:val="21"/>
        </w:rPr>
        <w:t xml:space="preserve">Na podstawie art. 35 ust. 1 i 2 ustawy z dnia 21 sierpnia 1997 r.  o gospodarce  nieruchomościami </w:t>
      </w:r>
      <w:r w:rsidRPr="00876C67">
        <w:rPr>
          <w:sz w:val="21"/>
          <w:szCs w:val="21"/>
        </w:rPr>
        <w:br/>
        <w:t xml:space="preserve">(Dz. U. z </w:t>
      </w:r>
      <w:r>
        <w:rPr>
          <w:sz w:val="21"/>
          <w:szCs w:val="21"/>
        </w:rPr>
        <w:t>2026</w:t>
      </w:r>
      <w:r w:rsidRPr="00876C67">
        <w:rPr>
          <w:sz w:val="21"/>
          <w:szCs w:val="21"/>
        </w:rPr>
        <w:t xml:space="preserve"> r., poz.</w:t>
      </w:r>
      <w:r>
        <w:rPr>
          <w:sz w:val="21"/>
          <w:szCs w:val="21"/>
        </w:rPr>
        <w:t xml:space="preserve"> 399)</w:t>
      </w:r>
      <w:r w:rsidRPr="00876C67">
        <w:rPr>
          <w:sz w:val="21"/>
          <w:szCs w:val="21"/>
        </w:rPr>
        <w:t xml:space="preserve"> Dyrektor Zarządu Mienia m.st. Warszawy informuje o przeznaczeniu do dzierżawy na czas oznaczony, opisaną poniżej część nieruchomości:</w:t>
      </w:r>
    </w:p>
    <w:p w14:paraId="07EA6E24" w14:textId="56162C6C" w:rsidR="00AF6E89" w:rsidRPr="00876C67" w:rsidRDefault="00AF6E89" w:rsidP="00AF6E89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Adres nieruchomości</w:t>
      </w:r>
      <w:r w:rsidRPr="00876C67">
        <w:rPr>
          <w:sz w:val="21"/>
          <w:szCs w:val="21"/>
        </w:rPr>
        <w:t xml:space="preserve">: </w:t>
      </w:r>
      <w:r>
        <w:rPr>
          <w:sz w:val="21"/>
          <w:szCs w:val="21"/>
        </w:rPr>
        <w:t xml:space="preserve">Warszawa, ul. </w:t>
      </w:r>
      <w:r w:rsidR="004C7496">
        <w:rPr>
          <w:sz w:val="21"/>
          <w:szCs w:val="21"/>
        </w:rPr>
        <w:t>Wolska/Sieradzka</w:t>
      </w:r>
    </w:p>
    <w:p w14:paraId="478FFFCB" w14:textId="7B9DB3FE" w:rsidR="00AF6E89" w:rsidRPr="00876C67" w:rsidRDefault="00AF6E89" w:rsidP="00AF6E89">
      <w:pPr>
        <w:tabs>
          <w:tab w:val="left" w:pos="3615"/>
        </w:tabs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Oznaczenie nieruchomości</w:t>
      </w:r>
      <w:r w:rsidRPr="00876C67">
        <w:rPr>
          <w:sz w:val="21"/>
          <w:szCs w:val="21"/>
        </w:rPr>
        <w:t xml:space="preserve">: </w:t>
      </w:r>
      <w:r>
        <w:rPr>
          <w:sz w:val="21"/>
          <w:szCs w:val="21"/>
        </w:rPr>
        <w:t xml:space="preserve">część działki ewidencyjnej nr </w:t>
      </w:r>
      <w:r w:rsidR="004C7496">
        <w:rPr>
          <w:sz w:val="21"/>
          <w:szCs w:val="21"/>
        </w:rPr>
        <w:t>3/2</w:t>
      </w:r>
      <w:r>
        <w:rPr>
          <w:sz w:val="21"/>
          <w:szCs w:val="21"/>
        </w:rPr>
        <w:t xml:space="preserve"> z obrębu </w:t>
      </w:r>
      <w:r w:rsidR="004C7496">
        <w:rPr>
          <w:sz w:val="21"/>
          <w:szCs w:val="21"/>
        </w:rPr>
        <w:t>6</w:t>
      </w:r>
      <w:r>
        <w:rPr>
          <w:sz w:val="21"/>
          <w:szCs w:val="21"/>
        </w:rPr>
        <w:t>-0</w:t>
      </w:r>
      <w:r w:rsidR="004C7496">
        <w:rPr>
          <w:sz w:val="21"/>
          <w:szCs w:val="21"/>
        </w:rPr>
        <w:t>5</w:t>
      </w:r>
      <w:r>
        <w:rPr>
          <w:sz w:val="21"/>
          <w:szCs w:val="21"/>
        </w:rPr>
        <w:t>-</w:t>
      </w:r>
      <w:r w:rsidR="004C7496">
        <w:rPr>
          <w:sz w:val="21"/>
          <w:szCs w:val="21"/>
        </w:rPr>
        <w:t>02</w:t>
      </w:r>
    </w:p>
    <w:p w14:paraId="7A54E8BB" w14:textId="6E45099B" w:rsidR="00AF6E89" w:rsidRPr="00D5588E" w:rsidRDefault="00AF6E89" w:rsidP="00AF6E89">
      <w:pPr>
        <w:tabs>
          <w:tab w:val="left" w:pos="3615"/>
        </w:tabs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 xml:space="preserve">Oznaczenie nieruchomości w księdze wieczystej: </w:t>
      </w:r>
      <w:r w:rsidR="004C7496" w:rsidRPr="004C7496">
        <w:rPr>
          <w:sz w:val="21"/>
          <w:szCs w:val="21"/>
        </w:rPr>
        <w:t>WA4M/00199804/2</w:t>
      </w:r>
    </w:p>
    <w:p w14:paraId="267153E8" w14:textId="643B48AD" w:rsidR="00AF6E89" w:rsidRPr="006424D2" w:rsidRDefault="00AF6E89" w:rsidP="00AF6E89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Powierzchnia do przekazania</w:t>
      </w:r>
      <w:r w:rsidRPr="00876C67">
        <w:rPr>
          <w:sz w:val="21"/>
          <w:szCs w:val="21"/>
        </w:rPr>
        <w:t xml:space="preserve">: </w:t>
      </w:r>
      <w:r w:rsidR="004C7496">
        <w:rPr>
          <w:sz w:val="21"/>
          <w:szCs w:val="21"/>
        </w:rPr>
        <w:t>16</w:t>
      </w:r>
      <w:r>
        <w:rPr>
          <w:sz w:val="21"/>
          <w:szCs w:val="21"/>
        </w:rPr>
        <w:t xml:space="preserve"> m</w:t>
      </w:r>
      <w:r>
        <w:rPr>
          <w:sz w:val="21"/>
          <w:szCs w:val="21"/>
          <w:vertAlign w:val="superscript"/>
        </w:rPr>
        <w:t>2</w:t>
      </w:r>
    </w:p>
    <w:p w14:paraId="64ACBC6D" w14:textId="67237934" w:rsidR="00AF6E89" w:rsidRPr="00876C67" w:rsidRDefault="00AF6E89" w:rsidP="00AF6E89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Opis nieruchomości</w:t>
      </w:r>
      <w:r w:rsidRPr="00876C67">
        <w:rPr>
          <w:sz w:val="21"/>
          <w:szCs w:val="21"/>
        </w:rPr>
        <w:t xml:space="preserve">: </w:t>
      </w:r>
      <w:r>
        <w:rPr>
          <w:sz w:val="21"/>
          <w:szCs w:val="21"/>
        </w:rPr>
        <w:t xml:space="preserve">teren oznaczony na załączniku graficznym kolorem </w:t>
      </w:r>
      <w:r w:rsidR="004C7496">
        <w:rPr>
          <w:sz w:val="21"/>
          <w:szCs w:val="21"/>
        </w:rPr>
        <w:t>czerwonym</w:t>
      </w:r>
    </w:p>
    <w:p w14:paraId="51C596EF" w14:textId="7E6A60D1" w:rsidR="00AF6E89" w:rsidRPr="00876C67" w:rsidRDefault="00AF6E89" w:rsidP="00AF6E89">
      <w:pPr>
        <w:spacing w:after="240" w:line="300" w:lineRule="auto"/>
        <w:jc w:val="both"/>
        <w:rPr>
          <w:sz w:val="21"/>
          <w:szCs w:val="21"/>
        </w:rPr>
      </w:pPr>
      <w:r w:rsidRPr="00040404">
        <w:rPr>
          <w:b/>
          <w:bCs/>
          <w:sz w:val="21"/>
          <w:szCs w:val="21"/>
        </w:rPr>
        <w:t>Przeznaczenie nieruchomości w miejscowym planie zagospodarowania przestrzennego</w:t>
      </w:r>
      <w:r>
        <w:rPr>
          <w:b/>
          <w:bCs/>
          <w:sz w:val="21"/>
          <w:szCs w:val="21"/>
        </w:rPr>
        <w:t>:</w:t>
      </w:r>
      <w:r w:rsidRPr="00876C67">
        <w:rPr>
          <w:sz w:val="21"/>
          <w:szCs w:val="21"/>
        </w:rPr>
        <w:t xml:space="preserve"> </w:t>
      </w:r>
      <w:r w:rsidRPr="00C42A49">
        <w:rPr>
          <w:sz w:val="21"/>
          <w:szCs w:val="21"/>
        </w:rPr>
        <w:t>Przeznaczenie podstawowe terenu w miejscowym planie zagospodarowania przestrzennego</w:t>
      </w:r>
      <w:r>
        <w:rPr>
          <w:sz w:val="21"/>
          <w:szCs w:val="21"/>
        </w:rPr>
        <w:t xml:space="preserve"> (</w:t>
      </w:r>
      <w:r w:rsidR="004C7496">
        <w:rPr>
          <w:sz w:val="21"/>
          <w:szCs w:val="21"/>
        </w:rPr>
        <w:t>obszar Odolan – Część I)</w:t>
      </w:r>
      <w:r>
        <w:rPr>
          <w:sz w:val="21"/>
          <w:szCs w:val="21"/>
        </w:rPr>
        <w:t xml:space="preserve">: </w:t>
      </w:r>
      <w:r w:rsidR="004C7496">
        <w:rPr>
          <w:sz w:val="21"/>
          <w:szCs w:val="21"/>
        </w:rPr>
        <w:t xml:space="preserve">przeznaczenie terenu </w:t>
      </w:r>
      <w:r w:rsidR="00FC24E7">
        <w:rPr>
          <w:sz w:val="21"/>
          <w:szCs w:val="21"/>
        </w:rPr>
        <w:t>(</w:t>
      </w:r>
      <w:r w:rsidR="004C7496">
        <w:rPr>
          <w:sz w:val="21"/>
          <w:szCs w:val="21"/>
        </w:rPr>
        <w:t>podstawowe</w:t>
      </w:r>
      <w:r w:rsidR="00FC24E7">
        <w:rPr>
          <w:sz w:val="21"/>
          <w:szCs w:val="21"/>
        </w:rPr>
        <w:t>)</w:t>
      </w:r>
      <w:r w:rsidR="004C7496">
        <w:rPr>
          <w:sz w:val="21"/>
          <w:szCs w:val="21"/>
        </w:rPr>
        <w:t xml:space="preserve"> usługi</w:t>
      </w:r>
      <w:r>
        <w:rPr>
          <w:sz w:val="21"/>
          <w:szCs w:val="21"/>
        </w:rPr>
        <w:t xml:space="preserve"> (</w:t>
      </w:r>
      <w:r w:rsidR="004C7496">
        <w:rPr>
          <w:sz w:val="21"/>
          <w:szCs w:val="21"/>
        </w:rPr>
        <w:t>B.5.U</w:t>
      </w:r>
      <w:r>
        <w:rPr>
          <w:sz w:val="21"/>
          <w:szCs w:val="21"/>
        </w:rPr>
        <w:t>)</w:t>
      </w:r>
    </w:p>
    <w:p w14:paraId="243C39E6" w14:textId="66EBE81D" w:rsidR="00AF6E89" w:rsidRPr="00876C67" w:rsidRDefault="00AF6E89" w:rsidP="00AF6E89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Sposób i termin zagospodarowania nieruchomości</w:t>
      </w:r>
      <w:r w:rsidRPr="00876C67">
        <w:rPr>
          <w:sz w:val="21"/>
          <w:szCs w:val="21"/>
        </w:rPr>
        <w:t xml:space="preserve">: </w:t>
      </w:r>
      <w:r>
        <w:rPr>
          <w:sz w:val="21"/>
          <w:szCs w:val="21"/>
        </w:rPr>
        <w:t xml:space="preserve">dzierżawa z przeznaczeniem pod stację transformatorową nr </w:t>
      </w:r>
      <w:r w:rsidR="004C7496">
        <w:rPr>
          <w:sz w:val="21"/>
          <w:szCs w:val="21"/>
        </w:rPr>
        <w:t>8716</w:t>
      </w:r>
    </w:p>
    <w:p w14:paraId="3585F5B0" w14:textId="77777777" w:rsidR="00AF6E89" w:rsidRPr="00876C67" w:rsidRDefault="00AF6E89" w:rsidP="00AF6E89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Forma przekazania</w:t>
      </w:r>
      <w:r w:rsidRPr="00876C67">
        <w:rPr>
          <w:sz w:val="21"/>
          <w:szCs w:val="21"/>
        </w:rPr>
        <w:t xml:space="preserve">: </w:t>
      </w:r>
      <w:r>
        <w:rPr>
          <w:sz w:val="21"/>
          <w:szCs w:val="21"/>
        </w:rPr>
        <w:t>umowa dzierżawy na czas oznaczony do 3 lat</w:t>
      </w:r>
    </w:p>
    <w:p w14:paraId="6F2F1F33" w14:textId="48C8FB20" w:rsidR="00AF6E89" w:rsidRPr="00876C67" w:rsidRDefault="00AF6E89" w:rsidP="00AF6E89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Miesięczny czynsz dzierżawny</w:t>
      </w:r>
      <w:r w:rsidRPr="00876C67">
        <w:rPr>
          <w:sz w:val="21"/>
          <w:szCs w:val="21"/>
        </w:rPr>
        <w:t xml:space="preserve">: </w:t>
      </w:r>
      <w:r w:rsidR="00FC24E7">
        <w:rPr>
          <w:sz w:val="21"/>
          <w:szCs w:val="21"/>
        </w:rPr>
        <w:t>19,73</w:t>
      </w:r>
      <w:r>
        <w:rPr>
          <w:sz w:val="21"/>
          <w:szCs w:val="21"/>
        </w:rPr>
        <w:t xml:space="preserve"> zł za 1 m</w:t>
      </w:r>
      <w:r>
        <w:rPr>
          <w:sz w:val="21"/>
          <w:szCs w:val="21"/>
          <w:vertAlign w:val="superscript"/>
        </w:rPr>
        <w:t>2</w:t>
      </w:r>
      <w:r w:rsidRPr="00876C67">
        <w:rPr>
          <w:sz w:val="21"/>
          <w:szCs w:val="21"/>
        </w:rPr>
        <w:t xml:space="preserve"> + VAT</w:t>
      </w:r>
    </w:p>
    <w:p w14:paraId="7DCCE58E" w14:textId="512F18CD" w:rsidR="00AF6E89" w:rsidRPr="00876C67" w:rsidRDefault="00AF6E89" w:rsidP="00AF6E89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Termin wnoszenia opłat</w:t>
      </w:r>
      <w:r w:rsidRPr="00876C67">
        <w:rPr>
          <w:sz w:val="21"/>
          <w:szCs w:val="21"/>
        </w:rPr>
        <w:t xml:space="preserve">: </w:t>
      </w:r>
      <w:r w:rsidR="004678BC">
        <w:rPr>
          <w:sz w:val="21"/>
          <w:szCs w:val="21"/>
        </w:rPr>
        <w:t xml:space="preserve">wpłaty czynszu </w:t>
      </w:r>
      <w:r w:rsidR="004678BC" w:rsidRPr="004678BC">
        <w:t>dokonywane</w:t>
      </w:r>
      <w:r w:rsidR="004678BC" w:rsidRPr="001F02E3">
        <w:rPr>
          <w:color w:val="FF0000"/>
        </w:rPr>
        <w:t xml:space="preserve"> </w:t>
      </w:r>
      <w:r w:rsidR="004678BC" w:rsidRPr="004678BC">
        <w:t>z góry za okres trzech miesięcy do 10 dnia pierwszego miesiąca kwartału</w:t>
      </w:r>
    </w:p>
    <w:p w14:paraId="388F6682" w14:textId="77777777" w:rsidR="00AF6E89" w:rsidRPr="00876C67" w:rsidRDefault="00AF6E89" w:rsidP="00AF6E89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Zasady aktualizacji czynszu:</w:t>
      </w:r>
      <w:r w:rsidRPr="00876C67">
        <w:rPr>
          <w:sz w:val="21"/>
          <w:szCs w:val="21"/>
        </w:rPr>
        <w:t xml:space="preserve"> raz w roku kalendarzowym, w IV kwartale roku, z mocą obowiązującą od 1 stycznia następnego roku - według wskaźnika wzrostu cen towarów i usług konsumpcyjnych za trzy kwartały w stosunku do analogicznego okresu poprzedniego roku kalendarzowego, ogłoszonego przez Prezesa Głównego Urzędu Statystycznego na dzień 30 września danego roku</w:t>
      </w:r>
    </w:p>
    <w:p w14:paraId="705C4EAF" w14:textId="50F64AC0" w:rsidR="00AF6E89" w:rsidRPr="00876C67" w:rsidRDefault="00AF6E89" w:rsidP="00AF6E89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b/>
          <w:bCs/>
          <w:sz w:val="21"/>
          <w:szCs w:val="21"/>
        </w:rPr>
        <w:t>Informacje dodatkowe</w:t>
      </w:r>
      <w:r w:rsidRPr="00876C67">
        <w:rPr>
          <w:sz w:val="21"/>
          <w:szCs w:val="21"/>
        </w:rPr>
        <w:t xml:space="preserve">: </w:t>
      </w:r>
      <w:r>
        <w:rPr>
          <w:sz w:val="21"/>
          <w:szCs w:val="21"/>
        </w:rPr>
        <w:t xml:space="preserve">Teren znajduje się w posiadaniu </w:t>
      </w:r>
      <w:r w:rsidR="00FC24E7">
        <w:rPr>
          <w:sz w:val="21"/>
          <w:szCs w:val="21"/>
        </w:rPr>
        <w:t>użytkownika bezumownego</w:t>
      </w:r>
      <w:r w:rsidR="004678BC">
        <w:rPr>
          <w:sz w:val="21"/>
          <w:szCs w:val="21"/>
        </w:rPr>
        <w:t xml:space="preserve"> Stoen Operator sp. z o.o.</w:t>
      </w:r>
    </w:p>
    <w:p w14:paraId="20437807" w14:textId="378B89E9" w:rsidR="00AF6E89" w:rsidRDefault="00AF6E89" w:rsidP="00AF6E89">
      <w:pPr>
        <w:spacing w:after="240" w:line="300" w:lineRule="auto"/>
        <w:jc w:val="both"/>
        <w:rPr>
          <w:sz w:val="21"/>
          <w:szCs w:val="21"/>
        </w:rPr>
      </w:pPr>
      <w:r w:rsidRPr="00876C67">
        <w:rPr>
          <w:sz w:val="21"/>
          <w:szCs w:val="21"/>
        </w:rPr>
        <w:t>Wykaz zostaje wywieszony w siedzibie Zarządu Mienia m.st. Warszawy przy ul. Jana Kazimierza 62 oraz w systemie Elektronicznej Tablicy Ogłoszeń m.st. Warszawy na okres 21 dni, to jest do dnia</w:t>
      </w:r>
      <w:r>
        <w:rPr>
          <w:sz w:val="21"/>
          <w:szCs w:val="21"/>
        </w:rPr>
        <w:t xml:space="preserve"> </w:t>
      </w:r>
      <w:r w:rsidR="00FC24E7">
        <w:rPr>
          <w:sz w:val="21"/>
          <w:szCs w:val="21"/>
        </w:rPr>
        <w:t>19</w:t>
      </w:r>
      <w:r>
        <w:rPr>
          <w:sz w:val="21"/>
          <w:szCs w:val="21"/>
        </w:rPr>
        <w:t>.</w:t>
      </w:r>
      <w:r w:rsidR="00FC24E7">
        <w:rPr>
          <w:sz w:val="21"/>
          <w:szCs w:val="21"/>
        </w:rPr>
        <w:t>10</w:t>
      </w:r>
      <w:r>
        <w:rPr>
          <w:sz w:val="21"/>
          <w:szCs w:val="21"/>
        </w:rPr>
        <w:t xml:space="preserve">.2026 </w:t>
      </w:r>
      <w:r w:rsidRPr="00876C67">
        <w:rPr>
          <w:sz w:val="21"/>
          <w:szCs w:val="21"/>
        </w:rPr>
        <w:t xml:space="preserve">r. Informacja o wywieszeniu wykazu zostanie opublikowana w prasie. Wnioski w sprawie zawarcia umowy można składać w siedzibie ZMW przy ul. Jana Kazimierza 62 w Warszawie osobiście, pocztą tradycyjną bądź drogą elektroniczną na adres: sekretariat@zmw.waw.pl lub adres do e-Doręczeń: AE:PL-89780-45402-DUUWD-32 w terminie do dnia </w:t>
      </w:r>
      <w:r w:rsidR="00FC24E7">
        <w:rPr>
          <w:sz w:val="21"/>
          <w:szCs w:val="21"/>
        </w:rPr>
        <w:t>19</w:t>
      </w:r>
      <w:r>
        <w:rPr>
          <w:sz w:val="21"/>
          <w:szCs w:val="21"/>
        </w:rPr>
        <w:t>.</w:t>
      </w:r>
      <w:r w:rsidR="00FC24E7">
        <w:rPr>
          <w:sz w:val="21"/>
          <w:szCs w:val="21"/>
        </w:rPr>
        <w:t>10</w:t>
      </w:r>
      <w:r>
        <w:rPr>
          <w:sz w:val="21"/>
          <w:szCs w:val="21"/>
        </w:rPr>
        <w:t xml:space="preserve">.2026 </w:t>
      </w:r>
      <w:r w:rsidRPr="00876C67">
        <w:rPr>
          <w:sz w:val="21"/>
          <w:szCs w:val="21"/>
        </w:rPr>
        <w:t xml:space="preserve">r. Obowiązuje wzór wniosku dostępny na stronie www.zmw.waw.pl  </w:t>
      </w:r>
    </w:p>
    <w:p w14:paraId="7C23B198" w14:textId="77777777" w:rsidR="00AF6E89" w:rsidRDefault="00AF6E89" w:rsidP="00AF6E89">
      <w:pPr>
        <w:spacing w:after="240" w:line="300" w:lineRule="auto"/>
        <w:jc w:val="both"/>
        <w:rPr>
          <w:sz w:val="21"/>
          <w:szCs w:val="21"/>
        </w:rPr>
      </w:pPr>
    </w:p>
    <w:p w14:paraId="6067CB7B" w14:textId="084E70DD" w:rsidR="003D20CA" w:rsidRPr="00876C67" w:rsidRDefault="003D20CA" w:rsidP="003D20CA">
      <w:pPr>
        <w:spacing w:after="0" w:line="300" w:lineRule="auto"/>
        <w:ind w:left="5529" w:right="-567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>
        <w:rPr>
          <w:sz w:val="21"/>
          <w:szCs w:val="21"/>
        </w:rPr>
        <w:tab/>
      </w:r>
      <w:r w:rsidRPr="00876C67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Dyrektor</w:t>
      </w:r>
    </w:p>
    <w:p w14:paraId="08F61B15" w14:textId="77777777" w:rsidR="003D20CA" w:rsidRPr="00876C67" w:rsidRDefault="003D20CA" w:rsidP="003D20CA">
      <w:pPr>
        <w:spacing w:after="240" w:line="300" w:lineRule="auto"/>
        <w:ind w:left="5529" w:right="-567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876C67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Zarządu Mienia m.st. Warszawy</w:t>
      </w:r>
    </w:p>
    <w:p w14:paraId="4C84FE71" w14:textId="426F5233" w:rsidR="003D20CA" w:rsidRPr="003D20CA" w:rsidRDefault="003D20CA" w:rsidP="003D20CA">
      <w:pPr>
        <w:spacing w:after="0" w:line="300" w:lineRule="auto"/>
        <w:ind w:left="5529" w:right="-567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876C67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/-/ mgr inż. Hanna Jakubowicz</w:t>
      </w:r>
    </w:p>
    <w:p w14:paraId="111BBAA2" w14:textId="77777777" w:rsidR="00AF6E89" w:rsidRDefault="00AF6E89"/>
    <w:sectPr w:rsidR="00AF6E89" w:rsidSect="00AF6E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E89"/>
    <w:rsid w:val="00290CED"/>
    <w:rsid w:val="003D20CA"/>
    <w:rsid w:val="004678BC"/>
    <w:rsid w:val="004C7496"/>
    <w:rsid w:val="00AF6E89"/>
    <w:rsid w:val="00FC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503C0"/>
  <w15:chartTrackingRefBased/>
  <w15:docId w15:val="{962E20E6-270A-4ABD-8F04-24B40EB2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6E89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6E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6E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6E8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6E8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6E8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6E8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6E8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6E8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6E8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6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6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6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6E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6E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6E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6E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6E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6E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6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6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6E8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6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6E8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AF6E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6E89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AF6E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6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6E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6E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334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Ślusarski Marcin</dc:creator>
  <cp:keywords/>
  <dc:description/>
  <cp:lastModifiedBy>Ślusarski Marcin</cp:lastModifiedBy>
  <cp:revision>3</cp:revision>
  <cp:lastPrinted>2026-09-28T06:23:00Z</cp:lastPrinted>
  <dcterms:created xsi:type="dcterms:W3CDTF">2026-09-28T05:29:00Z</dcterms:created>
  <dcterms:modified xsi:type="dcterms:W3CDTF">2026-09-28T06:33:00Z</dcterms:modified>
</cp:coreProperties>
</file>