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6"/>
              <w:ind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postępowań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udzielenie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zamówień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2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1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2"/>
              <w:ind w:right="1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2"/>
              <w:ind w:left="22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Wersja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72"/>
              <w:ind w:right="12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</w:tr>
    </w:tbl>
    <w:p>
      <w:pPr>
        <w:pStyle w:val="BodyText"/>
        <w:spacing w:before="150"/>
        <w:rPr>
          <w:rFonts w:ascii="Times New Roman"/>
          <w:sz w:val="15"/>
        </w:rPr>
      </w:pPr>
    </w:p>
    <w:p>
      <w:pPr>
        <w:pStyle w:val="Heading1"/>
        <w:ind w:left="1" w:right="1" w:firstLine="0"/>
        <w:jc w:val="center"/>
      </w:pPr>
      <w:bookmarkStart w:name="Plan postępowań 2026/BZP 00064486/03/P" w:id="1"/>
      <w:bookmarkEnd w:id="1"/>
      <w:r>
        <w:rPr>
          <w:b w:val="0"/>
        </w:rPr>
      </w: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24.04.2026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2026/BZP</w:t>
      </w:r>
      <w:r>
        <w:rPr>
          <w:spacing w:val="6"/>
        </w:rPr>
        <w:t> </w:t>
      </w:r>
      <w:r>
        <w:rPr>
          <w:spacing w:val="-2"/>
        </w:rPr>
        <w:t>00064486/03/P</w:t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5"/>
        <w:rPr>
          <w:b/>
          <w:sz w:val="15"/>
        </w:rPr>
      </w:pPr>
    </w:p>
    <w:p>
      <w:pPr>
        <w:spacing w:before="0"/>
        <w:ind w:left="0" w:right="1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5"/>
          <w:sz w:val="15"/>
        </w:rPr>
        <w:t> </w:t>
      </w:r>
      <w:r>
        <w:rPr>
          <w:sz w:val="15"/>
        </w:rPr>
        <w:t>Planu</w:t>
      </w:r>
      <w:r>
        <w:rPr>
          <w:spacing w:val="6"/>
          <w:sz w:val="15"/>
        </w:rPr>
        <w:t> </w:t>
      </w:r>
      <w:r>
        <w:rPr>
          <w:sz w:val="15"/>
        </w:rPr>
        <w:t>zamieszczonego</w:t>
      </w:r>
      <w:r>
        <w:rPr>
          <w:spacing w:val="6"/>
          <w:sz w:val="15"/>
        </w:rPr>
        <w:t> </w:t>
      </w:r>
      <w:r>
        <w:rPr>
          <w:sz w:val="15"/>
        </w:rPr>
        <w:t>w</w:t>
      </w:r>
      <w:r>
        <w:rPr>
          <w:spacing w:val="5"/>
          <w:sz w:val="15"/>
        </w:rPr>
        <w:t> </w:t>
      </w:r>
      <w:r>
        <w:rPr>
          <w:sz w:val="15"/>
        </w:rPr>
        <w:t>Biuletynie</w:t>
      </w:r>
      <w:r>
        <w:rPr>
          <w:spacing w:val="6"/>
          <w:sz w:val="15"/>
        </w:rPr>
        <w:t> </w:t>
      </w:r>
      <w:r>
        <w:rPr>
          <w:sz w:val="15"/>
        </w:rPr>
        <w:t>Zamówień</w:t>
      </w:r>
      <w:r>
        <w:rPr>
          <w:spacing w:val="6"/>
          <w:sz w:val="15"/>
        </w:rPr>
        <w:t> </w:t>
      </w:r>
      <w:r>
        <w:rPr>
          <w:sz w:val="15"/>
        </w:rPr>
        <w:t>Publicznych;</w:t>
      </w:r>
      <w:r>
        <w:rPr>
          <w:spacing w:val="5"/>
          <w:sz w:val="15"/>
        </w:rPr>
        <w:t> </w:t>
      </w:r>
      <w:r>
        <w:rPr>
          <w:sz w:val="15"/>
        </w:rPr>
        <w:t>w</w:t>
      </w:r>
      <w:r>
        <w:rPr>
          <w:spacing w:val="6"/>
          <w:sz w:val="15"/>
        </w:rPr>
        <w:t> </w:t>
      </w:r>
      <w:r>
        <w:rPr>
          <w:sz w:val="15"/>
        </w:rPr>
        <w:t>dniu</w:t>
      </w:r>
      <w:r>
        <w:rPr>
          <w:spacing w:val="6"/>
          <w:sz w:val="15"/>
        </w:rPr>
        <w:t> </w:t>
      </w:r>
      <w:r>
        <w:rPr>
          <w:sz w:val="15"/>
        </w:rPr>
        <w:t>14.04.2026</w:t>
      </w:r>
      <w:r>
        <w:rPr>
          <w:spacing w:val="6"/>
          <w:sz w:val="15"/>
        </w:rPr>
        <w:t> </w:t>
      </w:r>
      <w:r>
        <w:rPr>
          <w:sz w:val="15"/>
        </w:rPr>
        <w:t>nr</w:t>
      </w:r>
      <w:r>
        <w:rPr>
          <w:spacing w:val="5"/>
          <w:sz w:val="15"/>
        </w:rPr>
        <w:t> </w:t>
      </w:r>
      <w:r>
        <w:rPr>
          <w:sz w:val="15"/>
        </w:rPr>
        <w:t>2026/BZP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00064486/02/P)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162"/>
        <w:rPr>
          <w:sz w:val="15"/>
        </w:rPr>
      </w:pPr>
    </w:p>
    <w:p>
      <w:pPr>
        <w:pStyle w:val="Heading1"/>
        <w:ind w:left="115" w:firstLine="0"/>
      </w:pPr>
      <w:r>
        <w:rPr>
          <w:spacing w:val="-2"/>
        </w:rPr>
        <w:t>Zamawiający: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m.st.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Miejscowość: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7">
              <w:r>
                <w:rPr>
                  <w:spacing w:val="-2"/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10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budżetowa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613382</wp:posOffset>
                </wp:positionH>
                <wp:positionV relativeFrom="paragraph">
                  <wp:posOffset>205108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150251pt;width:153.675604pt;height:.76837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wypełnić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przypadku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aktualizacji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Planu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postępowań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udzielenie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zamówień.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REGON.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publiczni,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art.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4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ustawy,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związki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inny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zamawiający.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rodzaj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zamawiającego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listy: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88" w:lineRule="auto" w:before="54" w:after="0"/>
        <w:ind w:left="115" w:right="131" w:firstLine="0"/>
        <w:jc w:val="left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</w:t>
      </w:r>
      <w:r>
        <w:rPr>
          <w:w w:val="105"/>
          <w:sz w:val="10"/>
        </w:rPr>
        <w:t>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</w:t>
      </w:r>
      <w:r>
        <w:rPr>
          <w:w w:val="105"/>
          <w:sz w:val="10"/>
        </w:rPr>
        <w:t>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państwowa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organizacyjna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nieposiadająca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osobowości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prawnej;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(proszę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określić).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header="0" w:footer="366" w:top="560" w:bottom="560" w:left="850" w:right="85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20"/>
        <w:gridCol w:w="2797"/>
        <w:gridCol w:w="2259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8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97" w:right="6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9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73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20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12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2259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815" w:val="left" w:leader="none"/>
              </w:tabs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  <w:r>
              <w:rPr>
                <w:b/>
                <w:sz w:val="15"/>
              </w:rPr>
              <w:tab/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4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mieszkań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Dostosowanie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ppoż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Szpitalna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9"/>
              <w:rPr>
                <w:sz w:val="15"/>
              </w:rPr>
            </w:pPr>
            <w:r>
              <w:rPr>
                <w:sz w:val="15"/>
              </w:rPr>
              <w:t>Zakończenie prac budowlanych pr</w:t>
            </w:r>
            <w:r>
              <w:rPr>
                <w:sz w:val="15"/>
              </w:rPr>
              <w:t>zy</w:t>
            </w:r>
            <w:r>
              <w:rPr>
                <w:sz w:val="15"/>
              </w:rPr>
              <w:t> ul. Wenedów - budowa łaźni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138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259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55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20"/>
        <w:gridCol w:w="2797"/>
        <w:gridCol w:w="2259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8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97" w:right="6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9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73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20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12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monitoringu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ochrony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Legnica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270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ochrony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880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1.3.3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Ochrona nieruchomości przy ul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 Wenedów 4 w Warszawie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130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1.3.4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61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 w:before="1"/>
              <w:ind w:left="66"/>
              <w:rPr>
                <w:sz w:val="15"/>
              </w:rPr>
            </w:pPr>
            <w:r>
              <w:rPr>
                <w:sz w:val="15"/>
              </w:rPr>
              <w:t>Opracowanie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architektonicznego,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zagospodarowania terenu i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technicznego w celu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obiektu Szpitala na Solcu.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469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51989" cy="1016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951989" cy="10160"/>
                          <a:chExt cx="1951989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95198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989" h="10160">
                                <a:moveTo>
                                  <a:pt x="1951680" y="9758"/>
                                </a:moveTo>
                                <a:lnTo>
                                  <a:pt x="0" y="9758"/>
                                </a:lnTo>
                                <a:lnTo>
                                  <a:pt x="0" y="0"/>
                                </a:lnTo>
                                <a:lnTo>
                                  <a:pt x="1951680" y="0"/>
                                </a:lnTo>
                                <a:lnTo>
                                  <a:pt x="1951680" y="9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7pt;height:.8pt;mso-position-horizontal-relative:char;mso-position-vertical-relative:line" id="docshapegroup3" coordorigin="0,0" coordsize="3074,16">
                <v:rect style="position:absolute;left:0;top:0;width:3074;height:16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2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-1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80" w:bottom="560" w:left="850" w:right="850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653"/>
        <w:gridCol w:w="1620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4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37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spacing w:before="87"/>
              <w:ind w:lef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7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21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360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szpitala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Solcu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Wykonanie zadaszenia aleje</w:t>
            </w:r>
            <w:r>
              <w:rPr>
                <w:sz w:val="15"/>
              </w:rPr>
              <w:t>k</w:t>
            </w:r>
            <w:r>
              <w:rPr>
                <w:sz w:val="15"/>
              </w:rPr>
              <w:t> handlowych oraz budowa instalacj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oświetleniowej na terenie targowiska</w:t>
            </w:r>
          </w:p>
          <w:p>
            <w:pPr>
              <w:pStyle w:val="TableParagraph"/>
              <w:spacing w:line="172" w:lineRule="exact"/>
              <w:ind w:left="6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Bazar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Różyckiego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76"/>
              <w:jc w:val="both"/>
              <w:rPr>
                <w:sz w:val="15"/>
              </w:rPr>
            </w:pPr>
            <w:r>
              <w:rPr>
                <w:sz w:val="15"/>
              </w:rPr>
              <w:t>Wykonanie przyłą</w:t>
            </w:r>
            <w:r>
              <w:rPr>
                <w:sz w:val="15"/>
              </w:rPr>
              <w:t>cza</w:t>
            </w:r>
            <w:r>
              <w:rPr>
                <w:sz w:val="15"/>
              </w:rPr>
              <w:t> kanalizacyjnego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Wa</w:t>
            </w:r>
            <w:r>
              <w:rPr>
                <w:sz w:val="15"/>
              </w:rPr>
              <w:t>ł</w:t>
            </w:r>
            <w:r>
              <w:rPr>
                <w:sz w:val="15"/>
              </w:rPr>
              <w:t> Miedzeszyński 375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87"/>
        <w:gridCol w:w="2185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7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5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2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Modernizacja budynku przy ul. Jan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Kazimierza 62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772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42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.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2.2.1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cieplnej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460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sprzątania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2273"/>
        <w:gridCol w:w="2365"/>
        <w:gridCol w:w="1935"/>
        <w:gridCol w:w="1720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6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spacing w:before="87"/>
              <w:ind w:right="107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2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sprzątania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Okopowa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Interwencyjne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porządkowe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Kłopotowskiego 28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2.3.5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11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2273"/>
        <w:gridCol w:w="2365"/>
        <w:gridCol w:w="1935"/>
        <w:gridCol w:w="1720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6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spacing w:before="87"/>
              <w:ind w:right="107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2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2.3.6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7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2.3.7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9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6772736">
                <wp:simplePos x="0" y="0"/>
                <wp:positionH relativeFrom="page">
                  <wp:posOffset>613382</wp:posOffset>
                </wp:positionH>
                <wp:positionV relativeFrom="paragraph">
                  <wp:posOffset>-64318</wp:posOffset>
                </wp:positionV>
                <wp:extent cx="1951989" cy="1016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-5.064459pt;width:153.675604pt;height:.768378pt;mso-position-horizontal-relative:page;mso-position-vertical-relative:paragraph;z-index:-1654374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5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1"/>
          <w:numId w:val="1"/>
        </w:numPr>
        <w:tabs>
          <w:tab w:pos="297" w:val="left" w:leader="none"/>
        </w:tabs>
        <w:spacing w:line="240" w:lineRule="auto" w:before="23" w:after="0"/>
        <w:ind w:left="297" w:right="0" w:hanging="182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sectPr>
      <w:pgSz w:w="16840" w:h="11900" w:orient="landscape"/>
      <w:pgMar w:header="0" w:footer="366" w:top="540" w:bottom="5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1712">
              <wp:simplePos x="0" y="0"/>
              <wp:positionH relativeFrom="page">
                <wp:posOffset>5280218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5198pt;margin-top:565.718018pt;width:11.45pt;height:10.95pt;mso-position-horizontal-relative:page;mso-position-vertical-relative:page;z-index:-165447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" w:hanging="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5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 w:hanging="168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" w:hAnsi="Arial" w:eastAsia="Arial" w:cs="Arial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8" w:hanging="123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2026/BZP 00064486/03/P</dc:title>
  <dcterms:created xsi:type="dcterms:W3CDTF">2026-04-24T11:04:25Z</dcterms:created>
  <dcterms:modified xsi:type="dcterms:W3CDTF">2026-04-24T11:04:25Z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</Properties>
</file>