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0444" w14:textId="77777777" w:rsidR="006E3167" w:rsidRDefault="00652072" w:rsidP="00D83689">
      <w:pPr>
        <w:spacing w:after="0" w:line="240" w:lineRule="auto"/>
        <w:ind w:left="0" w:firstLine="0"/>
        <w:jc w:val="center"/>
        <w:rPr>
          <w:b/>
          <w:bCs/>
        </w:rPr>
      </w:pPr>
      <w:r w:rsidRPr="000F362C">
        <w:rPr>
          <w:b/>
          <w:bCs/>
        </w:rPr>
        <w:t>Istotne postanowienia umowy</w:t>
      </w:r>
    </w:p>
    <w:p w14:paraId="7E0749D3" w14:textId="77777777" w:rsidR="00D83689" w:rsidRPr="000F362C" w:rsidRDefault="00D83689" w:rsidP="00D83689">
      <w:pPr>
        <w:spacing w:after="0" w:line="240" w:lineRule="auto"/>
        <w:ind w:left="0" w:firstLine="0"/>
        <w:jc w:val="center"/>
        <w:rPr>
          <w:b/>
          <w:bCs/>
        </w:rPr>
      </w:pPr>
    </w:p>
    <w:p w14:paraId="0BFA775A" w14:textId="6098AB97" w:rsidR="006E3167" w:rsidRDefault="00652072" w:rsidP="00D83689">
      <w:pPr>
        <w:spacing w:after="0" w:line="240" w:lineRule="auto"/>
        <w:ind w:left="0" w:right="43" w:firstLine="14"/>
        <w:jc w:val="left"/>
        <w:rPr>
          <w:b/>
          <w:bCs/>
        </w:rPr>
      </w:pPr>
      <w:r w:rsidRPr="00D83689">
        <w:rPr>
          <w:b/>
          <w:bCs/>
        </w:rPr>
        <w:t>Przedmiot zamówienia: kompleksowa dostawa gazu ziemnego wysokometanowego grupy E obejmująca sprzedaż i dystrybucję gazu do obiektu Centrum Przedsiębiorczości Smolna 4 w m. st. Warszawie, stanowiącego własność Miasta Stołecznego Warszawa, będącego w zarządzie i administrowaniu Zarządu Mienia m. st. Warszawy, w okresie od 1 stycznia 202</w:t>
      </w:r>
      <w:r w:rsidR="00BE5466">
        <w:rPr>
          <w:b/>
          <w:bCs/>
        </w:rPr>
        <w:t>5</w:t>
      </w:r>
      <w:r w:rsidRPr="00D83689">
        <w:rPr>
          <w:b/>
          <w:bCs/>
        </w:rPr>
        <w:t xml:space="preserve"> r. do 31 grudnia 202</w:t>
      </w:r>
      <w:r w:rsidR="00BE5466">
        <w:rPr>
          <w:b/>
          <w:bCs/>
        </w:rPr>
        <w:t>5</w:t>
      </w:r>
      <w:r w:rsidRPr="00D83689">
        <w:rPr>
          <w:b/>
          <w:bCs/>
        </w:rPr>
        <w:t xml:space="preserve"> r., w szacowanej łącznej ilości 190 000 kWh.</w:t>
      </w:r>
    </w:p>
    <w:p w14:paraId="6415AA15" w14:textId="77777777" w:rsidR="00D83689" w:rsidRPr="00D83689" w:rsidRDefault="00D83689" w:rsidP="00D83689">
      <w:pPr>
        <w:spacing w:after="0" w:line="240" w:lineRule="auto"/>
        <w:ind w:left="0" w:right="43" w:firstLine="14"/>
        <w:jc w:val="left"/>
        <w:rPr>
          <w:b/>
          <w:bCs/>
        </w:rPr>
      </w:pPr>
    </w:p>
    <w:p w14:paraId="22C17896" w14:textId="415E1DF1" w:rsidR="006E3167" w:rsidRDefault="00652072" w:rsidP="00D83689">
      <w:pPr>
        <w:spacing w:after="0" w:line="240" w:lineRule="auto"/>
        <w:ind w:left="0" w:right="14" w:firstLine="0"/>
        <w:jc w:val="left"/>
      </w:pPr>
      <w:r w:rsidRPr="000F362C">
        <w:t>Ustala się, że umowa z Wykonawcą, którego oferta wybrana zostanie jako najkorzystniejsza, zawierać będzie następujące istotne postanowienia:</w:t>
      </w:r>
    </w:p>
    <w:p w14:paraId="3AE517E7" w14:textId="77777777" w:rsidR="00D83689" w:rsidRPr="000F362C" w:rsidRDefault="00D83689" w:rsidP="00D83689">
      <w:pPr>
        <w:spacing w:after="0" w:line="240" w:lineRule="auto"/>
        <w:ind w:left="0" w:right="14" w:firstLine="0"/>
        <w:jc w:val="left"/>
      </w:pPr>
    </w:p>
    <w:p w14:paraId="733BD181" w14:textId="3302CF86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Zamawiający jest aktualnie zakwalifikowany do grypy taryfowej W-5.</w:t>
      </w:r>
    </w:p>
    <w:p w14:paraId="58E138D9" w14:textId="0DE004AD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Wykonawca zobowiązuje się do przeprowadzenia w imieniu Zamawiającego, na podstawie odrębnie udzielonego pełnomocnictwa, procedury zmiany dotychczasowego Wykonawcy umowy kompleksowej dostawy paliwa gazowego, z utrzymaniem ciągłości dostaw gazu.</w:t>
      </w:r>
    </w:p>
    <w:p w14:paraId="534EC7C1" w14:textId="30C34CF6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Wykonawca oświadcza, że posiada ważną koncesję na obrót paliwem gazowym wydaną przez Prezesa Urzędu Regulacji Energetyki. Nr koncesji</w:t>
      </w:r>
      <w:r w:rsidR="000E5635">
        <w:rPr>
          <w:rFonts w:ascii="Calibri" w:hAnsi="Calibri" w:cs="Calibri"/>
          <w:sz w:val="22"/>
          <w:szCs w:val="22"/>
        </w:rPr>
        <w:t xml:space="preserve"> ………………………………..</w:t>
      </w:r>
      <w:r w:rsidR="00652072" w:rsidRPr="0078372E">
        <w:rPr>
          <w:rFonts w:ascii="Calibri" w:hAnsi="Calibri" w:cs="Calibri"/>
          <w:sz w:val="22"/>
          <w:szCs w:val="22"/>
        </w:rPr>
        <w:t xml:space="preserve"> z dnia</w:t>
      </w:r>
      <w:r w:rsidR="000E5635">
        <w:rPr>
          <w:rFonts w:ascii="Calibri" w:hAnsi="Calibri" w:cs="Calibri"/>
          <w:sz w:val="22"/>
          <w:szCs w:val="22"/>
        </w:rPr>
        <w:t>………………………….</w:t>
      </w:r>
    </w:p>
    <w:p w14:paraId="105218AC" w14:textId="76E3CF64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Wykonawca, nie będący OSD oświadcza, że posiada aktualną umowę z przedsiębiorstwem gazowniczym, prowadzącym działalność w zakresie dystrybucji paliwa gazowego na świadczenie usług dystrybucji na obszarze, na którym znajduje się dany punkt poboru paliwa gazowego.</w:t>
      </w:r>
    </w:p>
    <w:p w14:paraId="388944FE" w14:textId="1C982D23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Rozliczenia za paliwo gazowe dokonywane będą w miesięcznych okresach rozliczeniowych w oparciu o faktury VAT wystawiane na podstawie danych pomiarowo—rozliczeniowych przekazanych Wykonawcy przez OSD, przy zastosowaniu cen i stawek opłat określonych odpowiednio:</w:t>
      </w:r>
    </w:p>
    <w:p w14:paraId="05289B32" w14:textId="559CDD0D" w:rsidR="006E3167" w:rsidRPr="0078372E" w:rsidRDefault="00652072" w:rsidP="00652072">
      <w:pPr>
        <w:pStyle w:val="Akapitzlist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firstLine="0"/>
        <w:rPr>
          <w:rFonts w:ascii="Calibri" w:hAnsi="Calibri" w:cs="Calibri"/>
          <w:sz w:val="22"/>
          <w:szCs w:val="22"/>
        </w:rPr>
      </w:pPr>
      <w:r w:rsidRPr="0078372E">
        <w:rPr>
          <w:rFonts w:ascii="Calibri" w:hAnsi="Calibri" w:cs="Calibri"/>
          <w:sz w:val="22"/>
          <w:szCs w:val="22"/>
        </w:rPr>
        <w:t>z tytułu sprzedaży paliwa gazowego zgodnie z ceną za zakup 1 kWh ustaloną w wyniku przeprowadzonego postępowania. Cena jednostkowa, za zakup 1 kWh gazu w czasie trwania umowy nie ulegnie zmianie.</w:t>
      </w:r>
    </w:p>
    <w:p w14:paraId="01D67541" w14:textId="1289451C" w:rsidR="006E3167" w:rsidRPr="0078372E" w:rsidRDefault="00652072" w:rsidP="00652072">
      <w:pPr>
        <w:pStyle w:val="Akapitzlist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firstLine="0"/>
        <w:rPr>
          <w:rFonts w:ascii="Calibri" w:hAnsi="Calibri" w:cs="Calibri"/>
          <w:sz w:val="22"/>
          <w:szCs w:val="22"/>
        </w:rPr>
      </w:pPr>
      <w:r w:rsidRPr="0078372E">
        <w:rPr>
          <w:rFonts w:ascii="Calibri" w:hAnsi="Calibri" w:cs="Calibri"/>
          <w:sz w:val="22"/>
          <w:szCs w:val="22"/>
        </w:rPr>
        <w:t>z tytułu świadczenia usług dystrybucji Paliwa gazowego zgodnie z aktualną Taryfą OSD.</w:t>
      </w:r>
    </w:p>
    <w:p w14:paraId="1B5CF8E9" w14:textId="14BB94CF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Zamawiający nie dopuszcza możliwości przedpłat.</w:t>
      </w:r>
    </w:p>
    <w:p w14:paraId="23CD1A29" w14:textId="77777777" w:rsidR="00D83689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 xml:space="preserve">Maksymalne wynagrodzenie Wykonawcy w okresie realizacji umowy wyniesie: </w:t>
      </w:r>
    </w:p>
    <w:p w14:paraId="43CBA66D" w14:textId="4AB3B6D8" w:rsidR="00D83689" w:rsidRDefault="00652072" w:rsidP="00652072">
      <w:pPr>
        <w:pStyle w:val="Akapitzlist"/>
        <w:widowControl w:val="0"/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 w:rsidRPr="0078372E">
        <w:rPr>
          <w:rFonts w:ascii="Calibri" w:hAnsi="Calibri" w:cs="Calibri"/>
          <w:sz w:val="22"/>
          <w:szCs w:val="22"/>
        </w:rPr>
        <w:t>netto.........</w:t>
      </w:r>
      <w:r w:rsidR="00D83689">
        <w:rPr>
          <w:rFonts w:ascii="Calibri" w:hAnsi="Calibri" w:cs="Calibri"/>
          <w:sz w:val="22"/>
          <w:szCs w:val="22"/>
        </w:rPr>
        <w:t>............................</w:t>
      </w:r>
      <w:r w:rsidRPr="0078372E">
        <w:rPr>
          <w:rFonts w:ascii="Calibri" w:hAnsi="Calibri" w:cs="Calibri"/>
          <w:sz w:val="22"/>
          <w:szCs w:val="22"/>
        </w:rPr>
        <w:t>VAT ......</w:t>
      </w:r>
      <w:r w:rsidR="00D83689">
        <w:rPr>
          <w:rFonts w:ascii="Calibri" w:hAnsi="Calibri" w:cs="Calibri"/>
          <w:sz w:val="22"/>
          <w:szCs w:val="22"/>
        </w:rPr>
        <w:t>...</w:t>
      </w:r>
      <w:r w:rsidRPr="0078372E">
        <w:rPr>
          <w:rFonts w:ascii="Calibri" w:hAnsi="Calibri" w:cs="Calibri"/>
          <w:sz w:val="22"/>
          <w:szCs w:val="22"/>
        </w:rPr>
        <w:t>.. %, tj</w:t>
      </w:r>
      <w:r w:rsidR="00D83689">
        <w:rPr>
          <w:rFonts w:ascii="Calibri" w:hAnsi="Calibri" w:cs="Calibri"/>
          <w:sz w:val="22"/>
          <w:szCs w:val="22"/>
        </w:rPr>
        <w:t>. ………………………………………….</w:t>
      </w:r>
    </w:p>
    <w:p w14:paraId="58C5C243" w14:textId="754F66AD" w:rsidR="006E3167" w:rsidRPr="0078372E" w:rsidRDefault="00652072" w:rsidP="00652072">
      <w:pPr>
        <w:pStyle w:val="Akapitzlist"/>
        <w:widowControl w:val="0"/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 w:rsidRPr="0078372E">
        <w:rPr>
          <w:rFonts w:ascii="Calibri" w:hAnsi="Calibri" w:cs="Calibri"/>
          <w:sz w:val="22"/>
          <w:szCs w:val="22"/>
        </w:rPr>
        <w:t>brutto...................................złotych (słownie:</w:t>
      </w:r>
      <w:r w:rsidR="00D83689">
        <w:rPr>
          <w:rFonts w:ascii="Calibri" w:hAnsi="Calibri" w:cs="Calibri"/>
          <w:sz w:val="22"/>
          <w:szCs w:val="22"/>
        </w:rPr>
        <w:t>……………………………………………</w:t>
      </w:r>
      <w:r w:rsidRPr="0078372E">
        <w:rPr>
          <w:rFonts w:ascii="Calibri" w:hAnsi="Calibri" w:cs="Calibri"/>
          <w:sz w:val="22"/>
          <w:szCs w:val="22"/>
        </w:rPr>
        <w:t>)</w:t>
      </w:r>
    </w:p>
    <w:p w14:paraId="35BA56FD" w14:textId="291FE7CA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Zużycie mniejszej ilości paliwa gazowego nie może być w żadnym razie podstawą roszczeń Wykonawcy wobec Zamawiającego.</w:t>
      </w:r>
    </w:p>
    <w:p w14:paraId="48A7E8CC" w14:textId="480BF23F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Wynagrodzenie Wykonawcy płatne będzie na podstawie miesięcznych faktur wystawianych przez Wykonawcę, zawierających dane Zamawiającego i płatnika wg wskazań Zamawiającego.</w:t>
      </w:r>
    </w:p>
    <w:p w14:paraId="6C9ABF7C" w14:textId="7181857C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Należność za wykonanie Przedmiotu umowy płatna będzie przelewem na rachunek bankowy Wykonawcy wskazany w fakturze w terminie 14 dni od dnia prawidłowo wystawionej Zamawiającemu faktury wraz z rozliczeniem. Zamawiający dopuszcza przesyłanie faktur drogą elektroniczną na adres email: sekretariat@zmw.waw.pl</w:t>
      </w:r>
      <w:r w:rsidR="000E5635">
        <w:rPr>
          <w:rFonts w:ascii="Calibri" w:hAnsi="Calibri" w:cs="Calibri"/>
          <w:sz w:val="22"/>
          <w:szCs w:val="22"/>
        </w:rPr>
        <w:t>.</w:t>
      </w:r>
    </w:p>
    <w:p w14:paraId="07B0EF09" w14:textId="10E2FAAA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Wykonawca wskazuje rachunek bankowy, na który Zamawiający regulował będzie zapłatę:</w:t>
      </w:r>
      <w:r w:rsidR="00D8368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2F9D694" w14:textId="7C994C37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W przypadku, gdy numer rachunku wygenerowany będzie wraz z pierwszą fakturą, Wykonawca przedstawi Zamawiającemu pisemne oświadczenie, podpisane przez upoważnione osoby, potwierdzając wskazany numer rachunku, w terminie 14 dni od daty wystawienia faktury.</w:t>
      </w:r>
    </w:p>
    <w:p w14:paraId="14694091" w14:textId="043C680C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Zapłata wynagrodzenia wynikającego z umowy zostanie dokonana z zastosowanie mechanizmu podzielonej płatności, o którym mowa w art. 108 a ustawy o podatku od towarów i usług (tj. Dz. U. z 2019 r., poz. 675).</w:t>
      </w:r>
    </w:p>
    <w:p w14:paraId="24DEB9C4" w14:textId="149D3E86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Wykonawca oświadcza, że wskazany w fakturze/umowie rachunek bankowy jest rachunkiem rozliczeniowym służącym wyłącznie dla celów rozliczeń z tytułu prowadzonej przez niego działalności gospodarczej.</w:t>
      </w:r>
    </w:p>
    <w:p w14:paraId="0F896BCC" w14:textId="5E0ACC72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Za termin zapłaty Strony uznają dzień uznania rachunku bankowego wierzyciela.</w:t>
      </w:r>
    </w:p>
    <w:p w14:paraId="25F9318D" w14:textId="45B9CBF6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Umowa zostaje zawarta na czas określony, od dnia 1 stycznia 202</w:t>
      </w:r>
      <w:r w:rsidR="00A97FD0">
        <w:rPr>
          <w:rFonts w:ascii="Calibri" w:hAnsi="Calibri" w:cs="Calibri"/>
          <w:sz w:val="22"/>
          <w:szCs w:val="22"/>
        </w:rPr>
        <w:t>5</w:t>
      </w:r>
      <w:r w:rsidR="00652072" w:rsidRPr="0078372E">
        <w:rPr>
          <w:rFonts w:ascii="Calibri" w:hAnsi="Calibri" w:cs="Calibri"/>
          <w:sz w:val="22"/>
          <w:szCs w:val="22"/>
        </w:rPr>
        <w:t xml:space="preserve"> r. do dnia 31.12.202</w:t>
      </w:r>
      <w:r w:rsidR="00A97FD0">
        <w:rPr>
          <w:rFonts w:ascii="Calibri" w:hAnsi="Calibri" w:cs="Calibri"/>
          <w:sz w:val="22"/>
          <w:szCs w:val="22"/>
        </w:rPr>
        <w:t>5</w:t>
      </w:r>
      <w:r w:rsidR="00652072" w:rsidRPr="0078372E">
        <w:rPr>
          <w:rFonts w:ascii="Calibri" w:hAnsi="Calibri" w:cs="Calibri"/>
          <w:sz w:val="22"/>
          <w:szCs w:val="22"/>
        </w:rPr>
        <w:t xml:space="preserve"> r.</w:t>
      </w:r>
    </w:p>
    <w:p w14:paraId="46E511FF" w14:textId="1676362B" w:rsidR="006E3167" w:rsidRPr="0078372E" w:rsidRDefault="0078372E" w:rsidP="00652072">
      <w:pPr>
        <w:pStyle w:val="Akapitzlist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52072" w:rsidRPr="00652072">
        <w:rPr>
          <w:rFonts w:ascii="Calibri" w:hAnsi="Calibri" w:cs="Calibri"/>
          <w:sz w:val="22"/>
          <w:szCs w:val="22"/>
        </w:rPr>
        <w:t>Miasto Stołeczne Warszawa realizując obowiązek wynikający z art. 4c ustawy z dnia 8 marca</w:t>
      </w:r>
      <w:r>
        <w:rPr>
          <w:rFonts w:ascii="Calibri" w:hAnsi="Calibri" w:cs="Calibri"/>
          <w:sz w:val="22"/>
          <w:szCs w:val="22"/>
        </w:rPr>
        <w:t xml:space="preserve"> </w:t>
      </w:r>
      <w:r w:rsidR="00652072" w:rsidRPr="0078372E">
        <w:rPr>
          <w:rFonts w:ascii="Calibri" w:hAnsi="Calibri" w:cs="Calibri"/>
          <w:sz w:val="22"/>
          <w:szCs w:val="22"/>
        </w:rPr>
        <w:t>2013 r. o przeciwdziałaniu nadmiernym opóźnieniom w transakcjach handlowych (</w:t>
      </w:r>
      <w:r w:rsidR="00652072">
        <w:rPr>
          <w:rFonts w:ascii="Calibri" w:hAnsi="Calibri" w:cs="Calibri"/>
          <w:sz w:val="22"/>
          <w:szCs w:val="22"/>
        </w:rPr>
        <w:t xml:space="preserve">tj. </w:t>
      </w:r>
      <w:r w:rsidR="00652072" w:rsidRPr="0078372E">
        <w:rPr>
          <w:rFonts w:ascii="Calibri" w:hAnsi="Calibri" w:cs="Calibri"/>
          <w:sz w:val="22"/>
          <w:szCs w:val="22"/>
        </w:rPr>
        <w:t>Dz.U. z 2019 r. poz. 118) oświadcza, iż posiada status dużego przedsiębiorcy</w:t>
      </w:r>
      <w:r w:rsidR="00A97FD0">
        <w:t>.</w:t>
      </w:r>
    </w:p>
    <w:sectPr w:rsidR="006E3167" w:rsidRPr="0078372E">
      <w:headerReference w:type="default" r:id="rId7"/>
      <w:footerReference w:type="default" r:id="rId8"/>
      <w:type w:val="continuous"/>
      <w:pgSz w:w="11900" w:h="16820"/>
      <w:pgMar w:top="790" w:right="1403" w:bottom="770" w:left="128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D54BD" w14:textId="77777777" w:rsidR="000F362C" w:rsidRDefault="000F362C" w:rsidP="000F362C">
      <w:pPr>
        <w:spacing w:after="0" w:line="240" w:lineRule="auto"/>
      </w:pPr>
      <w:r>
        <w:separator/>
      </w:r>
    </w:p>
  </w:endnote>
  <w:endnote w:type="continuationSeparator" w:id="0">
    <w:p w14:paraId="6F9C11B9" w14:textId="77777777" w:rsidR="000F362C" w:rsidRDefault="000F362C" w:rsidP="000F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1334163"/>
      <w:docPartObj>
        <w:docPartGallery w:val="Page Numbers (Bottom of Page)"/>
        <w:docPartUnique/>
      </w:docPartObj>
    </w:sdtPr>
    <w:sdtEndPr/>
    <w:sdtContent>
      <w:p w14:paraId="1A190CB3" w14:textId="417F5580" w:rsidR="000F362C" w:rsidRDefault="000F36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EFDE0D" w14:textId="77777777" w:rsidR="000F362C" w:rsidRDefault="000F36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9975" w14:textId="77777777" w:rsidR="000F362C" w:rsidRDefault="000F362C" w:rsidP="000F362C">
      <w:pPr>
        <w:spacing w:after="0" w:line="240" w:lineRule="auto"/>
      </w:pPr>
      <w:r>
        <w:separator/>
      </w:r>
    </w:p>
  </w:footnote>
  <w:footnote w:type="continuationSeparator" w:id="0">
    <w:p w14:paraId="439EDBC9" w14:textId="77777777" w:rsidR="000F362C" w:rsidRDefault="000F362C" w:rsidP="000F3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5048" w14:textId="27110DEF" w:rsidR="000F362C" w:rsidRPr="000F362C" w:rsidRDefault="000F362C" w:rsidP="000F362C">
    <w:pPr>
      <w:spacing w:after="457" w:line="265" w:lineRule="auto"/>
      <w:ind w:left="10" w:right="-15" w:hanging="10"/>
      <w:jc w:val="right"/>
    </w:pPr>
    <w:r w:rsidRPr="000F362C">
      <w:t>Załącznik nr 3 Istotne postanowienia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686"/>
    <w:multiLevelType w:val="hybridMultilevel"/>
    <w:tmpl w:val="0592F4CA"/>
    <w:lvl w:ilvl="0" w:tplc="91644BE8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684450">
      <w:start w:val="1"/>
      <w:numFmt w:val="lowerLetter"/>
      <w:lvlText w:val="%2"/>
      <w:lvlJc w:val="left"/>
      <w:pPr>
        <w:ind w:left="1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6608A8">
      <w:start w:val="1"/>
      <w:numFmt w:val="lowerRoman"/>
      <w:lvlText w:val="%3"/>
      <w:lvlJc w:val="left"/>
      <w:pPr>
        <w:ind w:left="1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EACAE">
      <w:start w:val="1"/>
      <w:numFmt w:val="decimal"/>
      <w:lvlText w:val="%4"/>
      <w:lvlJc w:val="left"/>
      <w:pPr>
        <w:ind w:left="2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FC7BE8">
      <w:start w:val="1"/>
      <w:numFmt w:val="lowerLetter"/>
      <w:lvlText w:val="%5"/>
      <w:lvlJc w:val="left"/>
      <w:pPr>
        <w:ind w:left="3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28FA30">
      <w:start w:val="1"/>
      <w:numFmt w:val="lowerRoman"/>
      <w:lvlText w:val="%6"/>
      <w:lvlJc w:val="left"/>
      <w:pPr>
        <w:ind w:left="4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CC3E00">
      <w:start w:val="1"/>
      <w:numFmt w:val="decimal"/>
      <w:lvlText w:val="%7"/>
      <w:lvlJc w:val="left"/>
      <w:pPr>
        <w:ind w:left="4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0C6D20">
      <w:start w:val="1"/>
      <w:numFmt w:val="lowerLetter"/>
      <w:lvlText w:val="%8"/>
      <w:lvlJc w:val="left"/>
      <w:pPr>
        <w:ind w:left="5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288C78">
      <w:start w:val="1"/>
      <w:numFmt w:val="lowerRoman"/>
      <w:lvlText w:val="%9"/>
      <w:lvlJc w:val="left"/>
      <w:pPr>
        <w:ind w:left="6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09258B"/>
    <w:multiLevelType w:val="hybridMultilevel"/>
    <w:tmpl w:val="0C7AF0C6"/>
    <w:lvl w:ilvl="0" w:tplc="96D60D0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C1386">
      <w:start w:val="1"/>
      <w:numFmt w:val="lowerLetter"/>
      <w:lvlRestart w:val="0"/>
      <w:lvlText w:val="%2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EEA418">
      <w:start w:val="1"/>
      <w:numFmt w:val="lowerRoman"/>
      <w:lvlText w:val="%3"/>
      <w:lvlJc w:val="left"/>
      <w:pPr>
        <w:ind w:left="1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F2ADCC">
      <w:start w:val="1"/>
      <w:numFmt w:val="decimal"/>
      <w:lvlText w:val="%4"/>
      <w:lvlJc w:val="left"/>
      <w:pPr>
        <w:ind w:left="2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00370E">
      <w:start w:val="1"/>
      <w:numFmt w:val="lowerLetter"/>
      <w:lvlText w:val="%5"/>
      <w:lvlJc w:val="left"/>
      <w:pPr>
        <w:ind w:left="2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F8D1D6">
      <w:start w:val="1"/>
      <w:numFmt w:val="lowerRoman"/>
      <w:lvlText w:val="%6"/>
      <w:lvlJc w:val="left"/>
      <w:pPr>
        <w:ind w:left="3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441C58">
      <w:start w:val="1"/>
      <w:numFmt w:val="decimal"/>
      <w:lvlText w:val="%7"/>
      <w:lvlJc w:val="left"/>
      <w:pPr>
        <w:ind w:left="4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2E7892">
      <w:start w:val="1"/>
      <w:numFmt w:val="lowerLetter"/>
      <w:lvlText w:val="%8"/>
      <w:lvlJc w:val="left"/>
      <w:pPr>
        <w:ind w:left="5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EC1A4A">
      <w:start w:val="1"/>
      <w:numFmt w:val="lowerRoman"/>
      <w:lvlText w:val="%9"/>
      <w:lvlJc w:val="left"/>
      <w:pPr>
        <w:ind w:left="5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043A4"/>
    <w:multiLevelType w:val="multilevel"/>
    <w:tmpl w:val="9A7C373E"/>
    <w:styleLink w:val="Biecalista1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2."/>
      <w:lvlJc w:val="left"/>
      <w:pPr>
        <w:ind w:left="7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AA625C"/>
    <w:multiLevelType w:val="hybridMultilevel"/>
    <w:tmpl w:val="7D3272C8"/>
    <w:lvl w:ilvl="0" w:tplc="EF0E8FA4">
      <w:start w:val="6"/>
      <w:numFmt w:val="decimal"/>
      <w:lvlText w:val="%1."/>
      <w:lvlJc w:val="left"/>
      <w:pPr>
        <w:ind w:left="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22C728">
      <w:start w:val="1"/>
      <w:numFmt w:val="lowerLetter"/>
      <w:lvlText w:val="%2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A60EF6">
      <w:start w:val="1"/>
      <w:numFmt w:val="lowerRoman"/>
      <w:lvlText w:val="%3"/>
      <w:lvlJc w:val="left"/>
      <w:pPr>
        <w:ind w:left="1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DA9F4A">
      <w:start w:val="1"/>
      <w:numFmt w:val="decimal"/>
      <w:lvlText w:val="%4"/>
      <w:lvlJc w:val="left"/>
      <w:pPr>
        <w:ind w:left="2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FA828C">
      <w:start w:val="1"/>
      <w:numFmt w:val="lowerLetter"/>
      <w:lvlText w:val="%5"/>
      <w:lvlJc w:val="left"/>
      <w:pPr>
        <w:ind w:left="3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C69F30">
      <w:start w:val="1"/>
      <w:numFmt w:val="lowerRoman"/>
      <w:lvlText w:val="%6"/>
      <w:lvlJc w:val="left"/>
      <w:pPr>
        <w:ind w:left="4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12C414">
      <w:start w:val="1"/>
      <w:numFmt w:val="decimal"/>
      <w:lvlText w:val="%7"/>
      <w:lvlJc w:val="left"/>
      <w:pPr>
        <w:ind w:left="4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52F7D4">
      <w:start w:val="1"/>
      <w:numFmt w:val="lowerLetter"/>
      <w:lvlText w:val="%8"/>
      <w:lvlJc w:val="left"/>
      <w:pPr>
        <w:ind w:left="5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F0962A">
      <w:start w:val="1"/>
      <w:numFmt w:val="lowerRoman"/>
      <w:lvlText w:val="%9"/>
      <w:lvlJc w:val="left"/>
      <w:pPr>
        <w:ind w:left="6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50138A"/>
    <w:multiLevelType w:val="hybridMultilevel"/>
    <w:tmpl w:val="9C38B67E"/>
    <w:lvl w:ilvl="0" w:tplc="2FCAB3FE">
      <w:start w:val="1"/>
      <w:numFmt w:val="lowerLetter"/>
      <w:lvlText w:val="%1.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72A16A1D"/>
    <w:multiLevelType w:val="hybridMultilevel"/>
    <w:tmpl w:val="74F41DD4"/>
    <w:lvl w:ilvl="0" w:tplc="9BEADC9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8B8BC">
      <w:start w:val="1"/>
      <w:numFmt w:val="decimal"/>
      <w:lvlRestart w:val="0"/>
      <w:lvlText w:val="%2."/>
      <w:lvlJc w:val="left"/>
      <w:pPr>
        <w:ind w:left="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A483A2">
      <w:start w:val="1"/>
      <w:numFmt w:val="lowerRoman"/>
      <w:lvlText w:val="%3"/>
      <w:lvlJc w:val="left"/>
      <w:pPr>
        <w:ind w:left="1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BACFAC">
      <w:start w:val="1"/>
      <w:numFmt w:val="decimal"/>
      <w:lvlText w:val="%4"/>
      <w:lvlJc w:val="left"/>
      <w:pPr>
        <w:ind w:left="2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C87DA8">
      <w:start w:val="1"/>
      <w:numFmt w:val="lowerLetter"/>
      <w:lvlText w:val="%5"/>
      <w:lvlJc w:val="left"/>
      <w:pPr>
        <w:ind w:left="2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4E3C12">
      <w:start w:val="1"/>
      <w:numFmt w:val="lowerRoman"/>
      <w:lvlText w:val="%6"/>
      <w:lvlJc w:val="left"/>
      <w:pPr>
        <w:ind w:left="3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CEA53E">
      <w:start w:val="1"/>
      <w:numFmt w:val="decimal"/>
      <w:lvlText w:val="%7"/>
      <w:lvlJc w:val="left"/>
      <w:pPr>
        <w:ind w:left="4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365712">
      <w:start w:val="1"/>
      <w:numFmt w:val="lowerLetter"/>
      <w:lvlText w:val="%8"/>
      <w:lvlJc w:val="left"/>
      <w:pPr>
        <w:ind w:left="5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940BBC">
      <w:start w:val="1"/>
      <w:numFmt w:val="lowerRoman"/>
      <w:lvlText w:val="%9"/>
      <w:lvlJc w:val="left"/>
      <w:pPr>
        <w:ind w:left="5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F639DE"/>
    <w:multiLevelType w:val="hybridMultilevel"/>
    <w:tmpl w:val="8A7C1A48"/>
    <w:lvl w:ilvl="0" w:tplc="E52444A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6ABE00">
      <w:start w:val="1"/>
      <w:numFmt w:val="decimal"/>
      <w:lvlRestart w:val="0"/>
      <w:lvlText w:val="%2."/>
      <w:lvlJc w:val="right"/>
      <w:pPr>
        <w:ind w:left="74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3BAEE944">
      <w:start w:val="1"/>
      <w:numFmt w:val="lowerRoman"/>
      <w:lvlText w:val="%3"/>
      <w:lvlJc w:val="left"/>
      <w:pPr>
        <w:ind w:left="1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2C654">
      <w:start w:val="1"/>
      <w:numFmt w:val="decimal"/>
      <w:lvlText w:val="%4"/>
      <w:lvlJc w:val="left"/>
      <w:pPr>
        <w:ind w:left="2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04F916">
      <w:start w:val="1"/>
      <w:numFmt w:val="lowerLetter"/>
      <w:lvlText w:val="%5"/>
      <w:lvlJc w:val="left"/>
      <w:pPr>
        <w:ind w:left="2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3E913C">
      <w:start w:val="1"/>
      <w:numFmt w:val="lowerRoman"/>
      <w:lvlText w:val="%6"/>
      <w:lvlJc w:val="left"/>
      <w:pPr>
        <w:ind w:left="3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522EA0">
      <w:start w:val="1"/>
      <w:numFmt w:val="decimal"/>
      <w:lvlText w:val="%7"/>
      <w:lvlJc w:val="left"/>
      <w:pPr>
        <w:ind w:left="4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A2DC4">
      <w:start w:val="1"/>
      <w:numFmt w:val="lowerLetter"/>
      <w:lvlText w:val="%8"/>
      <w:lvlJc w:val="left"/>
      <w:pPr>
        <w:ind w:left="5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52EE3E">
      <w:start w:val="1"/>
      <w:numFmt w:val="lowerRoman"/>
      <w:lvlText w:val="%9"/>
      <w:lvlJc w:val="left"/>
      <w:pPr>
        <w:ind w:left="5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0D6BDD"/>
    <w:multiLevelType w:val="hybridMultilevel"/>
    <w:tmpl w:val="9B7A3D98"/>
    <w:lvl w:ilvl="0" w:tplc="73A26CD4">
      <w:start w:val="1"/>
      <w:numFmt w:val="decimal"/>
      <w:lvlText w:val="%1.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01CDC28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97E86A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FDEAAB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CDC5C50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9DC22A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C94DF9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76159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F5A872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A77D73"/>
    <w:multiLevelType w:val="hybridMultilevel"/>
    <w:tmpl w:val="7BA85838"/>
    <w:lvl w:ilvl="0" w:tplc="6CF2D6E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8835066">
    <w:abstractNumId w:val="0"/>
  </w:num>
  <w:num w:numId="2" w16cid:durableId="1972242561">
    <w:abstractNumId w:val="7"/>
  </w:num>
  <w:num w:numId="3" w16cid:durableId="1798253817">
    <w:abstractNumId w:val="3"/>
  </w:num>
  <w:num w:numId="4" w16cid:durableId="1156459162">
    <w:abstractNumId w:val="5"/>
  </w:num>
  <w:num w:numId="5" w16cid:durableId="1554803074">
    <w:abstractNumId w:val="1"/>
  </w:num>
  <w:num w:numId="6" w16cid:durableId="2041008316">
    <w:abstractNumId w:val="6"/>
  </w:num>
  <w:num w:numId="7" w16cid:durableId="1047291380">
    <w:abstractNumId w:val="2"/>
  </w:num>
  <w:num w:numId="8" w16cid:durableId="1700348855">
    <w:abstractNumId w:val="4"/>
  </w:num>
  <w:num w:numId="9" w16cid:durableId="15960879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167"/>
    <w:rsid w:val="000E5635"/>
    <w:rsid w:val="000F362C"/>
    <w:rsid w:val="00652072"/>
    <w:rsid w:val="006E3167"/>
    <w:rsid w:val="0078372E"/>
    <w:rsid w:val="00A97FD0"/>
    <w:rsid w:val="00BE5466"/>
    <w:rsid w:val="00D8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5A0A"/>
  <w15:docId w15:val="{53A2A627-3DB6-40CA-83E1-6BF40E09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434" w:hanging="269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08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80"/>
      <w:ind w:right="345"/>
      <w:jc w:val="right"/>
      <w:outlineLvl w:val="1"/>
    </w:pPr>
    <w:rPr>
      <w:rFonts w:ascii="Calibri" w:eastAsia="Calibri" w:hAnsi="Calibri" w:cs="Calibri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F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62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F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62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78372E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numbering" w:customStyle="1" w:styleId="Biecalista1">
    <w:name w:val="Bieżąca lista1"/>
    <w:uiPriority w:val="99"/>
    <w:rsid w:val="0078372E"/>
    <w:pPr>
      <w:numPr>
        <w:numId w:val="7"/>
      </w:numPr>
    </w:pPr>
  </w:style>
  <w:style w:type="numbering" w:customStyle="1" w:styleId="Biecalista2">
    <w:name w:val="Bieżąca lista2"/>
    <w:uiPriority w:val="99"/>
    <w:rsid w:val="00783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KM_C454e-20231123124346</vt:lpstr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KM_C454e-20231123124346</dc:title>
  <dc:subject/>
  <dc:creator>Bielicki Tomasz</dc:creator>
  <cp:keywords/>
  <cp:lastModifiedBy>Bielicki Tomasz</cp:lastModifiedBy>
  <cp:revision>5</cp:revision>
  <dcterms:created xsi:type="dcterms:W3CDTF">2024-09-20T05:53:00Z</dcterms:created>
  <dcterms:modified xsi:type="dcterms:W3CDTF">2024-09-20T06:53:00Z</dcterms:modified>
</cp:coreProperties>
</file>