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D500" w14:textId="77777777" w:rsidR="00C94E45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73C3D57A" w14:textId="77777777" w:rsidR="007C03B9" w:rsidRPr="00C666AA" w:rsidRDefault="007C03B9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6B7008A5" w:rsidR="00C94E45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284458">
        <w:rPr>
          <w:rFonts w:cs="Calibri"/>
        </w:rPr>
        <w:t>2061W</w:t>
      </w:r>
      <w:r w:rsidR="00EB45E8">
        <w:rPr>
          <w:rFonts w:cs="Calibri"/>
        </w:rPr>
        <w:t>/2025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r w:rsidR="00A77BCF">
        <w:rPr>
          <w:rFonts w:cs="Calibri"/>
        </w:rPr>
        <w:t>M</w:t>
      </w:r>
      <w:r w:rsidR="001B2B70">
        <w:rPr>
          <w:rFonts w:cs="Calibri"/>
        </w:rPr>
        <w:t>L</w:t>
      </w:r>
    </w:p>
    <w:p w14:paraId="3D95F7E2" w14:textId="77777777" w:rsidR="007C03B9" w:rsidRDefault="007C03B9" w:rsidP="00995352">
      <w:pPr>
        <w:spacing w:after="0" w:line="240" w:lineRule="auto"/>
        <w:rPr>
          <w:rFonts w:cs="Calibri"/>
        </w:rPr>
      </w:pPr>
    </w:p>
    <w:p w14:paraId="227A8BB3" w14:textId="77777777" w:rsidR="007C03B9" w:rsidRDefault="007C03B9" w:rsidP="00995352">
      <w:pPr>
        <w:spacing w:after="0" w:line="240" w:lineRule="auto"/>
        <w:rPr>
          <w:rFonts w:cs="Calibri"/>
        </w:rPr>
      </w:pPr>
    </w:p>
    <w:p w14:paraId="78B89010" w14:textId="22CB2A48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DB0B77">
        <w:rPr>
          <w:rFonts w:cs="Calibri"/>
        </w:rPr>
        <w:t>05.08.</w:t>
      </w:r>
      <w:r w:rsidRPr="006D29F3">
        <w:rPr>
          <w:rFonts w:cs="Calibri"/>
        </w:rPr>
        <w:t>202</w:t>
      </w:r>
      <w:r w:rsidR="003D47E1" w:rsidRPr="006D29F3">
        <w:rPr>
          <w:rFonts w:cs="Calibri"/>
        </w:rPr>
        <w:t>5</w:t>
      </w:r>
    </w:p>
    <w:p w14:paraId="6A358CC3" w14:textId="77777777" w:rsidR="001015CF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3AEFB2D8" w14:textId="77777777" w:rsidR="007C03B9" w:rsidRDefault="007C03B9" w:rsidP="00995352">
      <w:pPr>
        <w:spacing w:after="0" w:line="240" w:lineRule="auto"/>
        <w:rPr>
          <w:rFonts w:cs="Calibri"/>
          <w:b/>
          <w:u w:val="single"/>
        </w:rPr>
      </w:pPr>
    </w:p>
    <w:p w14:paraId="0BAB1A5F" w14:textId="77777777" w:rsidR="00015BE0" w:rsidRPr="00C666AA" w:rsidRDefault="00015BE0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3307E017" w14:textId="11DAB209" w:rsidR="00C94E45" w:rsidRDefault="00BF02AE" w:rsidP="007218BF">
      <w:pPr>
        <w:spacing w:after="0" w:line="240" w:lineRule="auto"/>
        <w:rPr>
          <w:rFonts w:cs="Calibri"/>
          <w:b/>
          <w:iCs/>
        </w:rPr>
      </w:pPr>
      <w:r w:rsidRPr="00BF02AE">
        <w:rPr>
          <w:rFonts w:cs="Calibri"/>
          <w:b/>
          <w:iCs/>
        </w:rPr>
        <w:t>Wykonanie napraw dachów oraz uszczelnienie stolarki okiennej w budynkach przy ul. Bitwy Warszawskiej 1920 r. nr 11</w:t>
      </w:r>
      <w:r w:rsidR="00935733">
        <w:rPr>
          <w:rFonts w:cs="Calibri"/>
          <w:b/>
          <w:iCs/>
        </w:rPr>
        <w:t xml:space="preserve"> w Warszawie </w:t>
      </w:r>
    </w:p>
    <w:p w14:paraId="546A3082" w14:textId="77777777" w:rsidR="00BF02AE" w:rsidRPr="00C666AA" w:rsidRDefault="00BF02AE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6F4F9781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0765A90D" w14:textId="16EB3D3F" w:rsidR="00AB78C5" w:rsidRDefault="00584932" w:rsidP="00995352">
      <w:pPr>
        <w:spacing w:after="0" w:line="240" w:lineRule="auto"/>
        <w:rPr>
          <w:rFonts w:cs="Calibri"/>
        </w:rPr>
      </w:pPr>
      <w:r w:rsidRPr="00584932">
        <w:rPr>
          <w:rFonts w:cs="Calibri"/>
        </w:rPr>
        <w:t>Przedmiot zamówienia obejmuje wykonanie prac budowlanych polegających na naprawie dachów w budynkach Państwowego Inspektoratu Nadzoru Budowlanego oraz myjni, a także na uszczelnieniu stolarki okiennej w obu tych budynkach, zgodnie z zakresem prac określonym w Przedmiarze, stanowiącym załącznik nr 3 do zapytania ofertowego.</w:t>
      </w:r>
    </w:p>
    <w:p w14:paraId="535B2F14" w14:textId="77777777" w:rsidR="007629A4" w:rsidRDefault="007629A4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21AEE2A5" w14:textId="5CA4D520" w:rsidR="00576278" w:rsidRDefault="00576278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2224346A" w14:textId="77777777" w:rsidR="00015BE0" w:rsidRDefault="00015BE0" w:rsidP="00015BE0">
      <w:pPr>
        <w:spacing w:after="0" w:line="240" w:lineRule="auto"/>
        <w:rPr>
          <w:rFonts w:cs="Calibri"/>
        </w:rPr>
      </w:pPr>
    </w:p>
    <w:p w14:paraId="06A17D12" w14:textId="02A68A9C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>.</w:t>
      </w:r>
    </w:p>
    <w:p w14:paraId="5076C53B" w14:textId="2DE430D4" w:rsidR="00193A0D" w:rsidRDefault="00193A0D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Wyłoniony w postępowaniu Wykonawca będzie zobowiązany do uzyskania wszelkich zgód i pozwoleń, jeżeli będą konieczne do przeprowadzania określonych w Przedmiarze prac.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54C6949F" w14:textId="77777777" w:rsidR="007E1CFF" w:rsidRDefault="007E1CFF" w:rsidP="00995352">
      <w:pPr>
        <w:spacing w:after="0" w:line="240" w:lineRule="auto"/>
        <w:rPr>
          <w:rFonts w:cs="Calibri"/>
        </w:rPr>
      </w:pPr>
    </w:p>
    <w:p w14:paraId="4283F29D" w14:textId="62B139C2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6D7369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D549F1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lastRenderedPageBreak/>
        <w:t>O udzielenie zamówienia może ubiegać się Wykonawca, który sporządzi ofertę zgodnie z wymogami niniejszego zapytania ofertowego, a w szczególności:</w:t>
      </w:r>
    </w:p>
    <w:p w14:paraId="144F6925" w14:textId="5C5A6701" w:rsidR="00D549F1" w:rsidRPr="00E63965" w:rsidRDefault="00BC75C7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w</w:t>
      </w:r>
      <w:r w:rsidR="00D549F1" w:rsidRPr="00E63965">
        <w:rPr>
          <w:rFonts w:cs="Calibri"/>
        </w:rPr>
        <w:t xml:space="preserve"> ciągu ostatnich 3 lat przed wszczęciem niniejszego postępowania, a jeżeli okres prowadzenia działalności jest krótszy to w okresie prowadzenia działalności wykonał co najmniej </w:t>
      </w:r>
      <w:r w:rsidR="00CE027B" w:rsidRPr="00E63965">
        <w:rPr>
          <w:rFonts w:cs="Calibri"/>
        </w:rPr>
        <w:t>1</w:t>
      </w:r>
      <w:r w:rsidR="00D549F1" w:rsidRPr="00E63965">
        <w:rPr>
          <w:rFonts w:cs="Calibri"/>
        </w:rPr>
        <w:t xml:space="preserve"> zamówieni</w:t>
      </w:r>
      <w:r w:rsidR="00CE027B" w:rsidRPr="00E63965">
        <w:rPr>
          <w:rFonts w:cs="Calibri"/>
        </w:rPr>
        <w:t>e</w:t>
      </w:r>
      <w:r w:rsidR="0013578B">
        <w:rPr>
          <w:rFonts w:cs="Calibri"/>
        </w:rPr>
        <w:t xml:space="preserve"> </w:t>
      </w:r>
      <w:r w:rsidR="006E1DDC">
        <w:rPr>
          <w:rFonts w:cs="Calibri"/>
        </w:rPr>
        <w:t>na roboty budowlane polegające na napraw</w:t>
      </w:r>
      <w:r w:rsidR="00C377A4">
        <w:rPr>
          <w:rFonts w:cs="Calibri"/>
        </w:rPr>
        <w:t>ie</w:t>
      </w:r>
      <w:r w:rsidR="006E1DDC">
        <w:rPr>
          <w:rFonts w:cs="Calibri"/>
        </w:rPr>
        <w:t xml:space="preserve"> dach</w:t>
      </w:r>
      <w:r w:rsidR="00C377A4">
        <w:rPr>
          <w:rFonts w:cs="Calibri"/>
        </w:rPr>
        <w:t>u</w:t>
      </w:r>
      <w:r w:rsidR="006E1DDC">
        <w:rPr>
          <w:rFonts w:cs="Calibri"/>
        </w:rPr>
        <w:t xml:space="preserve"> oraz co najmniej 1 </w:t>
      </w:r>
      <w:r w:rsidR="00F0539A">
        <w:rPr>
          <w:rFonts w:cs="Calibri"/>
        </w:rPr>
        <w:t>zamówienie obejmujące prace związane z naprawą stolarki okiennej</w:t>
      </w:r>
      <w:r w:rsidR="00A03F4E" w:rsidRPr="00E63965">
        <w:rPr>
          <w:rFonts w:cs="Calibri"/>
        </w:rPr>
        <w:t>,</w:t>
      </w:r>
    </w:p>
    <w:p w14:paraId="2EBD8150" w14:textId="7DFAA9C2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FBBE13F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686564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4571814A" w:rsidR="00C94E45" w:rsidRPr="00195ACB" w:rsidRDefault="00C94E45" w:rsidP="00195ACB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</w:t>
      </w:r>
      <w:r w:rsidRPr="00FA374F">
        <w:rPr>
          <w:rFonts w:cs="Calibri"/>
        </w:rPr>
        <w:t xml:space="preserve">okres </w:t>
      </w:r>
      <w:r w:rsidR="0002766A">
        <w:rPr>
          <w:rFonts w:cs="Calibri"/>
        </w:rPr>
        <w:t>10</w:t>
      </w:r>
      <w:r w:rsidRPr="00FA374F">
        <w:rPr>
          <w:rFonts w:cs="Calibri"/>
        </w:rPr>
        <w:t xml:space="preserve"> dni kalendarzowych liczonych od dnia </w:t>
      </w:r>
      <w:r w:rsidRPr="00195ACB">
        <w:rPr>
          <w:rFonts w:cs="Calibri"/>
        </w:rPr>
        <w:t>upływu terminu na złożenie ofert,</w:t>
      </w:r>
    </w:p>
    <w:p w14:paraId="0A4A5451" w14:textId="390F51B4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FA374F" w:rsidRPr="00024F85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8904C0" w:rsidRPr="00024F85">
        <w:rPr>
          <w:rFonts w:asciiTheme="minorHAnsi" w:hAnsiTheme="minorHAnsi" w:cstheme="minorHAnsi"/>
          <w:color w:val="auto"/>
          <w:sz w:val="22"/>
          <w:szCs w:val="22"/>
        </w:rPr>
        <w:t xml:space="preserve"> 000 złotych </w:t>
      </w:r>
      <w:r w:rsidR="008904C0" w:rsidRPr="004E15A8">
        <w:rPr>
          <w:rFonts w:asciiTheme="minorHAnsi" w:hAnsiTheme="minorHAnsi" w:cstheme="minorHAnsi"/>
          <w:color w:val="auto"/>
        </w:rPr>
        <w:t>(</w:t>
      </w:r>
      <w:r w:rsidR="00FA374F" w:rsidRPr="004E15A8">
        <w:rPr>
          <w:rFonts w:asciiTheme="minorHAnsi" w:hAnsiTheme="minorHAnsi" w:cstheme="minorHAnsi"/>
          <w:color w:val="auto"/>
        </w:rPr>
        <w:t>czterdzieści</w:t>
      </w:r>
      <w:r w:rsidR="008904C0" w:rsidRPr="004E15A8">
        <w:rPr>
          <w:rFonts w:asciiTheme="minorHAnsi" w:hAnsiTheme="minorHAnsi" w:cstheme="minorHAnsi"/>
          <w:color w:val="auto"/>
        </w:rPr>
        <w:t xml:space="preserve"> tysięcy złotych)</w:t>
      </w:r>
      <w:r w:rsidRPr="004E15A8">
        <w:rPr>
          <w:rFonts w:asciiTheme="minorHAnsi" w:hAnsiTheme="minorHAnsi" w:cstheme="minorHAnsi"/>
          <w:color w:val="auto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6D7369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6D7369">
        <w:rPr>
          <w:rFonts w:cs="Calibri"/>
          <w:b/>
          <w:u w:val="single"/>
        </w:rPr>
        <w:t>V. Maksymalny termin wykonania zamówienia:</w:t>
      </w:r>
    </w:p>
    <w:p w14:paraId="6E363127" w14:textId="64BCDD66" w:rsidR="00C94E45" w:rsidRPr="006D7369" w:rsidRDefault="00F106AE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21 dni</w:t>
      </w:r>
      <w:r w:rsidR="006402AE" w:rsidRPr="006D7369">
        <w:rPr>
          <w:rFonts w:cs="Calibri"/>
          <w:bCs/>
        </w:rPr>
        <w:t xml:space="preserve">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F53E49C" w:rsidR="00C94E45" w:rsidRPr="00EF2C3B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D549F1">
        <w:rPr>
          <w:rFonts w:cs="Calibri"/>
        </w:rPr>
        <w:t xml:space="preserve">, </w:t>
      </w:r>
      <w:r w:rsidR="00A03F4E">
        <w:rPr>
          <w:rFonts w:cs="Calibri"/>
        </w:rPr>
        <w:t xml:space="preserve">potwierdzenia realizacji prac </w:t>
      </w:r>
      <w:r w:rsidR="000F6E2D">
        <w:rPr>
          <w:rFonts w:cs="Calibri"/>
        </w:rPr>
        <w:t xml:space="preserve">oraz </w:t>
      </w:r>
      <w:r w:rsidR="008355E5">
        <w:rPr>
          <w:rFonts w:cs="Calibri"/>
        </w:rPr>
        <w:t>potwierdzenie posiadania polisy</w:t>
      </w:r>
      <w:r w:rsidR="001A0A33">
        <w:rPr>
          <w:rFonts w:cs="Calibri"/>
        </w:rPr>
        <w:t xml:space="preserve">, </w:t>
      </w:r>
      <w:r w:rsidR="001A0A33" w:rsidRPr="00EF2C3B">
        <w:rPr>
          <w:rFonts w:cs="Calibri"/>
        </w:rPr>
        <w:t>zgodnie z wymaganiami określonymi w zapytaniu ofertowym.</w:t>
      </w:r>
    </w:p>
    <w:p w14:paraId="3DF80DAA" w14:textId="672DE8C2" w:rsidR="00D549F1" w:rsidRPr="00A03F4E" w:rsidRDefault="00D549F1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EF2C3B">
        <w:rPr>
          <w:rFonts w:cs="Calibri"/>
        </w:rPr>
        <w:t xml:space="preserve">Oferta </w:t>
      </w:r>
      <w:r w:rsidRPr="00A03F4E">
        <w:rPr>
          <w:rFonts w:cs="Calibri"/>
        </w:rPr>
        <w:t xml:space="preserve">winna zawierać </w:t>
      </w:r>
      <w:r w:rsidR="00A03F4E" w:rsidRPr="00A03F4E">
        <w:rPr>
          <w:rFonts w:cs="Calibri"/>
        </w:rPr>
        <w:t>potwierdzenia realizacji</w:t>
      </w:r>
      <w:r w:rsidRPr="00A03F4E">
        <w:rPr>
          <w:rFonts w:cs="Calibri"/>
        </w:rPr>
        <w:t xml:space="preserve"> prac w zakresie zgodnym z przedmiotem zamówienia. Zamawiający nie uznaje faktur, rachunk</w:t>
      </w:r>
      <w:r w:rsidR="00A03F4E" w:rsidRPr="00A03F4E">
        <w:rPr>
          <w:rFonts w:cs="Calibri"/>
        </w:rPr>
        <w:t>ów</w:t>
      </w:r>
      <w:r w:rsidRPr="00A03F4E">
        <w:rPr>
          <w:rFonts w:cs="Calibri"/>
        </w:rPr>
        <w:t xml:space="preserve"> i </w:t>
      </w:r>
      <w:r w:rsidR="00922A8D">
        <w:rPr>
          <w:rFonts w:cs="Calibri"/>
        </w:rPr>
        <w:t xml:space="preserve">innych </w:t>
      </w:r>
      <w:r w:rsidRPr="00A03F4E">
        <w:rPr>
          <w:rFonts w:cs="Calibri"/>
        </w:rPr>
        <w:t>oświadcze</w:t>
      </w:r>
      <w:r w:rsidR="00A03F4E" w:rsidRPr="00A03F4E">
        <w:rPr>
          <w:rFonts w:cs="Calibri"/>
        </w:rPr>
        <w:t>ń</w:t>
      </w:r>
      <w:r w:rsidR="0004232B">
        <w:rPr>
          <w:rFonts w:cs="Calibri"/>
        </w:rPr>
        <w:t xml:space="preserve"> własnych</w:t>
      </w:r>
      <w:r w:rsidRPr="00A03F4E">
        <w:rPr>
          <w:rFonts w:cs="Calibri"/>
        </w:rPr>
        <w:t xml:space="preserve"> </w:t>
      </w:r>
      <w:r w:rsidR="003413CB">
        <w:rPr>
          <w:rFonts w:cs="Calibri"/>
        </w:rPr>
        <w:t>oraz</w:t>
      </w:r>
      <w:r w:rsidRPr="00A03F4E">
        <w:rPr>
          <w:rFonts w:cs="Calibri"/>
        </w:rPr>
        <w:t xml:space="preserve"> nie weźmie ich pod uwagę w ocenie</w:t>
      </w:r>
      <w:r w:rsidR="0004232B">
        <w:rPr>
          <w:rFonts w:cs="Calibri"/>
        </w:rPr>
        <w:t xml:space="preserve"> spełnienia warunków</w:t>
      </w:r>
      <w:r w:rsidR="003413CB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EF2C3B">
        <w:rPr>
          <w:rFonts w:cs="Calibri"/>
        </w:rPr>
        <w:t xml:space="preserve">Oferta powinna być napisana czytelnie w języku polskim oraz podpisana przez osobę uprawnioną do składania oświadczeń woli w zakresie praw i obowiązków majątkowych </w:t>
      </w:r>
      <w:r w:rsidRPr="00C666AA">
        <w:rPr>
          <w:rFonts w:cs="Calibri"/>
        </w:rPr>
        <w:t>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67757FE7" w:rsidR="00C94E45" w:rsidRPr="006D7369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6D7369">
        <w:rPr>
          <w:rFonts w:cs="Calibri"/>
          <w:b/>
          <w:u w:val="single"/>
        </w:rPr>
        <w:t xml:space="preserve">VII. Miejsce oraz termin składania ofert: </w:t>
      </w:r>
    </w:p>
    <w:p w14:paraId="09E6513E" w14:textId="5D604E3E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</w:t>
      </w:r>
      <w:r w:rsidRPr="00EF2C3B">
        <w:rPr>
          <w:rFonts w:cs="Calibri"/>
        </w:rPr>
        <w:t xml:space="preserve">dnia </w:t>
      </w:r>
      <w:r w:rsidR="002029E5">
        <w:rPr>
          <w:rFonts w:cs="Calibri"/>
          <w:b/>
          <w:bCs/>
        </w:rPr>
        <w:t>13.08</w:t>
      </w:r>
      <w:r w:rsidR="00A72CA5">
        <w:rPr>
          <w:rFonts w:cs="Calibri"/>
          <w:b/>
          <w:bCs/>
        </w:rPr>
        <w:t>.</w:t>
      </w:r>
      <w:r w:rsidR="002029E5">
        <w:rPr>
          <w:rFonts w:cs="Calibri"/>
          <w:b/>
          <w:bCs/>
        </w:rPr>
        <w:t>2025</w:t>
      </w:r>
      <w:r w:rsidRPr="00EF2C3B">
        <w:rPr>
          <w:rFonts w:cs="Calibri"/>
        </w:rPr>
        <w:t xml:space="preserve"> do godziny </w:t>
      </w:r>
      <w:r w:rsidR="00AC61FE" w:rsidRPr="00BE0C57">
        <w:rPr>
          <w:rFonts w:cs="Calibri"/>
          <w:b/>
          <w:bCs/>
        </w:rPr>
        <w:t>9:00</w:t>
      </w:r>
      <w:r w:rsidRPr="00EF2C3B">
        <w:rPr>
          <w:rFonts w:cs="Calibri"/>
        </w:rPr>
        <w:t xml:space="preserve"> w zaklejonej </w:t>
      </w:r>
      <w:r w:rsidRPr="00575DD9">
        <w:rPr>
          <w:rFonts w:cs="Calibri"/>
        </w:rPr>
        <w:t>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7E55D0">
        <w:rPr>
          <w:rFonts w:cs="Calibri"/>
        </w:rPr>
        <w:t xml:space="preserve">Wykonanie napraw </w:t>
      </w:r>
      <w:r w:rsidR="00BE0C57">
        <w:rPr>
          <w:rFonts w:cs="Calibri"/>
        </w:rPr>
        <w:t>dachów</w:t>
      </w:r>
      <w:r w:rsidR="007E55D0">
        <w:rPr>
          <w:rFonts w:cs="Calibri"/>
        </w:rPr>
        <w:t xml:space="preserve"> w budynkach PINB oraz myjni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</w:t>
      </w:r>
      <w:r w:rsidR="0005765E">
        <w:rPr>
          <w:rFonts w:cs="Calibri"/>
        </w:rPr>
        <w:t>.</w:t>
      </w:r>
      <w:r w:rsidRPr="00C666AA">
        <w:rPr>
          <w:rFonts w:cs="Calibri"/>
        </w:rPr>
        <w:t xml:space="preserve"> Warszawy przy ul. Jana Kazimierza 62 pok. 401 (IV piętro sekretariat). </w:t>
      </w:r>
    </w:p>
    <w:p w14:paraId="383CEFD5" w14:textId="77777777" w:rsidR="00B50AE6" w:rsidRPr="00C666AA" w:rsidRDefault="00B50AE6" w:rsidP="00995352">
      <w:pPr>
        <w:spacing w:after="0" w:line="240" w:lineRule="auto"/>
        <w:rPr>
          <w:rFonts w:cs="Calibri"/>
        </w:rPr>
      </w:pPr>
    </w:p>
    <w:p w14:paraId="6C7FE233" w14:textId="77777777" w:rsidR="007C03B9" w:rsidRDefault="007C03B9" w:rsidP="00995352">
      <w:pPr>
        <w:spacing w:after="0" w:line="240" w:lineRule="auto"/>
        <w:rPr>
          <w:rFonts w:cs="Calibri"/>
          <w:b/>
          <w:bCs/>
        </w:rPr>
      </w:pPr>
    </w:p>
    <w:p w14:paraId="38DE6DB8" w14:textId="77777777" w:rsidR="007C03B9" w:rsidRDefault="007C03B9" w:rsidP="00995352">
      <w:pPr>
        <w:spacing w:after="0" w:line="240" w:lineRule="auto"/>
        <w:rPr>
          <w:rFonts w:cs="Calibri"/>
          <w:b/>
          <w:bCs/>
        </w:rPr>
      </w:pPr>
    </w:p>
    <w:p w14:paraId="260CA977" w14:textId="77777777" w:rsidR="007C03B9" w:rsidRDefault="007C03B9" w:rsidP="00995352">
      <w:pPr>
        <w:spacing w:after="0" w:line="240" w:lineRule="auto"/>
        <w:rPr>
          <w:rFonts w:cs="Calibri"/>
          <w:b/>
          <w:bCs/>
        </w:rPr>
      </w:pPr>
    </w:p>
    <w:p w14:paraId="51D6945E" w14:textId="77777777" w:rsidR="007C03B9" w:rsidRDefault="007C03B9" w:rsidP="00995352">
      <w:pPr>
        <w:spacing w:after="0" w:line="240" w:lineRule="auto"/>
        <w:rPr>
          <w:rFonts w:cs="Calibri"/>
          <w:b/>
          <w:bCs/>
        </w:rPr>
      </w:pPr>
    </w:p>
    <w:p w14:paraId="0CB23CE5" w14:textId="77777777" w:rsidR="007C03B9" w:rsidRDefault="007C03B9" w:rsidP="00995352">
      <w:pPr>
        <w:spacing w:after="0" w:line="240" w:lineRule="auto"/>
        <w:rPr>
          <w:rFonts w:cs="Calibri"/>
          <w:b/>
          <w:bCs/>
        </w:rPr>
      </w:pPr>
    </w:p>
    <w:p w14:paraId="49913077" w14:textId="77777777" w:rsidR="007C03B9" w:rsidRDefault="007C03B9" w:rsidP="00995352">
      <w:pPr>
        <w:spacing w:after="0" w:line="240" w:lineRule="auto"/>
        <w:rPr>
          <w:rFonts w:cs="Calibri"/>
          <w:b/>
          <w:bCs/>
        </w:rPr>
      </w:pPr>
    </w:p>
    <w:p w14:paraId="4447E21C" w14:textId="77777777" w:rsidR="007C03B9" w:rsidRDefault="007C03B9" w:rsidP="00995352">
      <w:pPr>
        <w:spacing w:after="0" w:line="240" w:lineRule="auto"/>
        <w:rPr>
          <w:rFonts w:cs="Calibri"/>
          <w:b/>
          <w:bCs/>
        </w:rPr>
      </w:pPr>
    </w:p>
    <w:p w14:paraId="72AEA433" w14:textId="61FD0F7C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lastRenderedPageBreak/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17F071E0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4551BDF0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Cena 100% 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2E3C0A" w14:textId="77777777" w:rsidR="0002766A" w:rsidRDefault="0002766A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</w:t>
      </w:r>
      <w:r w:rsidRPr="006D29F3">
        <w:rPr>
          <w:rFonts w:cs="Calibri"/>
        </w:rPr>
        <w:t xml:space="preserve">terminie </w:t>
      </w:r>
      <w:r w:rsidR="005226C5" w:rsidRPr="006D29F3">
        <w:rPr>
          <w:rFonts w:cs="Calibri"/>
        </w:rPr>
        <w:t>10</w:t>
      </w:r>
      <w:r w:rsidRPr="006D29F3">
        <w:rPr>
          <w:rFonts w:cs="Calibri"/>
        </w:rPr>
        <w:t xml:space="preserve"> dni </w:t>
      </w:r>
      <w:r w:rsidRPr="00C666AA">
        <w:rPr>
          <w:rFonts w:cs="Calibri"/>
        </w:rPr>
        <w:t>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0F8386DD" w:rsidR="00C94E45" w:rsidRPr="006D7369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Dodatkowych informacji udziela Pan</w:t>
      </w:r>
      <w:r w:rsidR="00A21B44">
        <w:rPr>
          <w:rFonts w:cs="Calibri"/>
        </w:rPr>
        <w:t>i</w:t>
      </w:r>
      <w:r w:rsidRPr="00C666AA">
        <w:rPr>
          <w:rFonts w:cs="Calibri"/>
        </w:rPr>
        <w:t xml:space="preserve"> </w:t>
      </w:r>
      <w:r w:rsidR="00A21B44">
        <w:rPr>
          <w:rFonts w:cs="Calibri"/>
        </w:rPr>
        <w:t>Malwina Ligocka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A21B44">
        <w:rPr>
          <w:rFonts w:cs="Calibri"/>
        </w:rPr>
        <w:t>22</w:t>
      </w:r>
      <w:r w:rsidR="0004232B">
        <w:rPr>
          <w:rFonts w:cs="Calibri"/>
        </w:rPr>
        <w:t> </w:t>
      </w:r>
      <w:r w:rsidR="00A21B44">
        <w:rPr>
          <w:rFonts w:cs="Calibri"/>
        </w:rPr>
        <w:t>277</w:t>
      </w:r>
      <w:r w:rsidR="0004232B">
        <w:rPr>
          <w:rFonts w:cs="Calibri"/>
        </w:rPr>
        <w:t xml:space="preserve"> </w:t>
      </w:r>
      <w:r w:rsidR="00A21B44">
        <w:rPr>
          <w:rFonts w:cs="Calibri"/>
        </w:rPr>
        <w:t>03</w:t>
      </w:r>
      <w:r w:rsidR="0004232B">
        <w:rPr>
          <w:rFonts w:cs="Calibri"/>
        </w:rPr>
        <w:t xml:space="preserve"> </w:t>
      </w:r>
      <w:r w:rsidR="00A21B44">
        <w:rPr>
          <w:rFonts w:cs="Calibri"/>
        </w:rPr>
        <w:t>53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lastRenderedPageBreak/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53437ECB" w14:textId="77777777" w:rsidR="00094C10" w:rsidRDefault="00094C10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1" w:name="_Hlk180140344"/>
      <w:r w:rsidRPr="00C666AA">
        <w:rPr>
          <w:rFonts w:cs="Calibri"/>
          <w:b/>
          <w:u w:val="single"/>
        </w:rPr>
        <w:t>Załączniki:</w:t>
      </w:r>
    </w:p>
    <w:bookmarkEnd w:id="1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2" w:name="_Hlk500502842"/>
      <w:r w:rsidRPr="00C666AA">
        <w:rPr>
          <w:rFonts w:cs="Calibri"/>
        </w:rPr>
        <w:t>Wzór Umowy</w:t>
      </w:r>
      <w:bookmarkEnd w:id="2"/>
    </w:p>
    <w:p w14:paraId="59742246" w14:textId="5A0119FE" w:rsidR="006145C7" w:rsidRPr="00195ACB" w:rsidRDefault="00C07A8B" w:rsidP="00195ACB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</w:t>
      </w:r>
      <w:r w:rsidR="00094C10">
        <w:rPr>
          <w:rFonts w:cs="Calibri"/>
        </w:rPr>
        <w:t>zedmiar</w:t>
      </w:r>
    </w:p>
    <w:sectPr w:rsidR="006145C7" w:rsidRPr="00195ACB" w:rsidSect="00A03F4E">
      <w:pgSz w:w="11906" w:h="16838"/>
      <w:pgMar w:top="1417" w:right="1417" w:bottom="127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19BA" w14:textId="77777777" w:rsidR="00B11719" w:rsidRDefault="00B11719" w:rsidP="0054486C">
      <w:pPr>
        <w:spacing w:after="0" w:line="240" w:lineRule="auto"/>
      </w:pPr>
      <w:r>
        <w:separator/>
      </w:r>
    </w:p>
  </w:endnote>
  <w:endnote w:type="continuationSeparator" w:id="0">
    <w:p w14:paraId="29ED5029" w14:textId="77777777" w:rsidR="00B11719" w:rsidRDefault="00B1171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C248" w14:textId="77777777" w:rsidR="00B11719" w:rsidRDefault="00B11719" w:rsidP="0054486C">
      <w:pPr>
        <w:spacing w:after="0" w:line="240" w:lineRule="auto"/>
      </w:pPr>
      <w:r>
        <w:separator/>
      </w:r>
    </w:p>
  </w:footnote>
  <w:footnote w:type="continuationSeparator" w:id="0">
    <w:p w14:paraId="63A72FD4" w14:textId="77777777" w:rsidR="00B11719" w:rsidRDefault="00B11719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A5E28"/>
    <w:multiLevelType w:val="hybridMultilevel"/>
    <w:tmpl w:val="EE387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258B"/>
    <w:multiLevelType w:val="hybridMultilevel"/>
    <w:tmpl w:val="41B6330A"/>
    <w:lvl w:ilvl="0" w:tplc="29F29EF8">
      <w:start w:val="1"/>
      <w:numFmt w:val="decimal"/>
      <w:lvlText w:val="%1."/>
      <w:lvlJc w:val="left"/>
      <w:pPr>
        <w:ind w:left="70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10"/>
  </w:num>
  <w:num w:numId="4" w16cid:durableId="1739666873">
    <w:abstractNumId w:val="16"/>
  </w:num>
  <w:num w:numId="5" w16cid:durableId="1187059332">
    <w:abstractNumId w:val="14"/>
  </w:num>
  <w:num w:numId="6" w16cid:durableId="220480960">
    <w:abstractNumId w:val="17"/>
  </w:num>
  <w:num w:numId="7" w16cid:durableId="340277100">
    <w:abstractNumId w:val="8"/>
  </w:num>
  <w:num w:numId="8" w16cid:durableId="1958829615">
    <w:abstractNumId w:val="3"/>
  </w:num>
  <w:num w:numId="9" w16cid:durableId="28918668">
    <w:abstractNumId w:val="18"/>
  </w:num>
  <w:num w:numId="10" w16cid:durableId="585962472">
    <w:abstractNumId w:val="15"/>
  </w:num>
  <w:num w:numId="11" w16cid:durableId="1299414733">
    <w:abstractNumId w:val="1"/>
  </w:num>
  <w:num w:numId="12" w16cid:durableId="1304041198">
    <w:abstractNumId w:val="9"/>
  </w:num>
  <w:num w:numId="13" w16cid:durableId="1259950761">
    <w:abstractNumId w:val="11"/>
  </w:num>
  <w:num w:numId="14" w16cid:durableId="686490578">
    <w:abstractNumId w:val="13"/>
  </w:num>
  <w:num w:numId="15" w16cid:durableId="1869830790">
    <w:abstractNumId w:val="6"/>
  </w:num>
  <w:num w:numId="16" w16cid:durableId="1866628301">
    <w:abstractNumId w:val="12"/>
  </w:num>
  <w:num w:numId="17" w16cid:durableId="638924105">
    <w:abstractNumId w:val="4"/>
  </w:num>
  <w:num w:numId="18" w16cid:durableId="1620603819">
    <w:abstractNumId w:val="5"/>
  </w:num>
  <w:num w:numId="19" w16cid:durableId="1371761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361"/>
    <w:rsid w:val="000017D8"/>
    <w:rsid w:val="00012DA8"/>
    <w:rsid w:val="00015BE0"/>
    <w:rsid w:val="00024F85"/>
    <w:rsid w:val="0002766A"/>
    <w:rsid w:val="00033679"/>
    <w:rsid w:val="00041360"/>
    <w:rsid w:val="0004232B"/>
    <w:rsid w:val="00042B05"/>
    <w:rsid w:val="0005117B"/>
    <w:rsid w:val="000541DB"/>
    <w:rsid w:val="0005765E"/>
    <w:rsid w:val="00067367"/>
    <w:rsid w:val="0007624C"/>
    <w:rsid w:val="00077AC6"/>
    <w:rsid w:val="00081133"/>
    <w:rsid w:val="000831B3"/>
    <w:rsid w:val="000851E4"/>
    <w:rsid w:val="00094070"/>
    <w:rsid w:val="00094C10"/>
    <w:rsid w:val="000A68A8"/>
    <w:rsid w:val="000C1612"/>
    <w:rsid w:val="000C1E34"/>
    <w:rsid w:val="000C5E86"/>
    <w:rsid w:val="000E587F"/>
    <w:rsid w:val="000E658F"/>
    <w:rsid w:val="000E7905"/>
    <w:rsid w:val="000F1ED3"/>
    <w:rsid w:val="000F30C8"/>
    <w:rsid w:val="000F40E9"/>
    <w:rsid w:val="000F4E8E"/>
    <w:rsid w:val="000F6E2D"/>
    <w:rsid w:val="00100352"/>
    <w:rsid w:val="001015CF"/>
    <w:rsid w:val="00116EAC"/>
    <w:rsid w:val="0011708C"/>
    <w:rsid w:val="00130AE2"/>
    <w:rsid w:val="001325FB"/>
    <w:rsid w:val="0013578B"/>
    <w:rsid w:val="0015393F"/>
    <w:rsid w:val="00154B5E"/>
    <w:rsid w:val="001558D9"/>
    <w:rsid w:val="0015658B"/>
    <w:rsid w:val="00163C07"/>
    <w:rsid w:val="00165EB9"/>
    <w:rsid w:val="001912C4"/>
    <w:rsid w:val="00193A0D"/>
    <w:rsid w:val="00195ACB"/>
    <w:rsid w:val="001A0A33"/>
    <w:rsid w:val="001A5A49"/>
    <w:rsid w:val="001B2B70"/>
    <w:rsid w:val="001C55EE"/>
    <w:rsid w:val="001D3EC5"/>
    <w:rsid w:val="001D7839"/>
    <w:rsid w:val="001E17C0"/>
    <w:rsid w:val="001E59DF"/>
    <w:rsid w:val="001E635E"/>
    <w:rsid w:val="001F2AB6"/>
    <w:rsid w:val="00201F23"/>
    <w:rsid w:val="002029E5"/>
    <w:rsid w:val="0020318B"/>
    <w:rsid w:val="00204CE0"/>
    <w:rsid w:val="00214974"/>
    <w:rsid w:val="00214D74"/>
    <w:rsid w:val="002214CE"/>
    <w:rsid w:val="002316BA"/>
    <w:rsid w:val="0024014F"/>
    <w:rsid w:val="00241DEE"/>
    <w:rsid w:val="00245310"/>
    <w:rsid w:val="00247686"/>
    <w:rsid w:val="002502D3"/>
    <w:rsid w:val="00251E4C"/>
    <w:rsid w:val="002652EE"/>
    <w:rsid w:val="0027306F"/>
    <w:rsid w:val="0028119F"/>
    <w:rsid w:val="00284458"/>
    <w:rsid w:val="002A749A"/>
    <w:rsid w:val="002B5ECC"/>
    <w:rsid w:val="002B7E84"/>
    <w:rsid w:val="002C4F9F"/>
    <w:rsid w:val="002C531D"/>
    <w:rsid w:val="002C7BBA"/>
    <w:rsid w:val="002E0E16"/>
    <w:rsid w:val="002E20BD"/>
    <w:rsid w:val="002E3640"/>
    <w:rsid w:val="002E599A"/>
    <w:rsid w:val="002F1A73"/>
    <w:rsid w:val="002F483A"/>
    <w:rsid w:val="00302104"/>
    <w:rsid w:val="00304D18"/>
    <w:rsid w:val="003141BE"/>
    <w:rsid w:val="003219EA"/>
    <w:rsid w:val="0032584A"/>
    <w:rsid w:val="0032589C"/>
    <w:rsid w:val="00326550"/>
    <w:rsid w:val="003413CB"/>
    <w:rsid w:val="003457DC"/>
    <w:rsid w:val="003551EF"/>
    <w:rsid w:val="00363D31"/>
    <w:rsid w:val="00363F04"/>
    <w:rsid w:val="00381055"/>
    <w:rsid w:val="003913CF"/>
    <w:rsid w:val="00392AA3"/>
    <w:rsid w:val="003960A2"/>
    <w:rsid w:val="003973ED"/>
    <w:rsid w:val="003A33CB"/>
    <w:rsid w:val="003B14EF"/>
    <w:rsid w:val="003B3334"/>
    <w:rsid w:val="003D0210"/>
    <w:rsid w:val="003D47E1"/>
    <w:rsid w:val="003E4053"/>
    <w:rsid w:val="003E4A95"/>
    <w:rsid w:val="003F6728"/>
    <w:rsid w:val="004009B3"/>
    <w:rsid w:val="00411635"/>
    <w:rsid w:val="00420696"/>
    <w:rsid w:val="004413B7"/>
    <w:rsid w:val="00461413"/>
    <w:rsid w:val="00461E3C"/>
    <w:rsid w:val="00464349"/>
    <w:rsid w:val="004646FA"/>
    <w:rsid w:val="00473FFE"/>
    <w:rsid w:val="004779E1"/>
    <w:rsid w:val="00480103"/>
    <w:rsid w:val="004919A5"/>
    <w:rsid w:val="00492D98"/>
    <w:rsid w:val="00493D29"/>
    <w:rsid w:val="00497073"/>
    <w:rsid w:val="004A10D7"/>
    <w:rsid w:val="004A2D1B"/>
    <w:rsid w:val="004B21FD"/>
    <w:rsid w:val="004B5767"/>
    <w:rsid w:val="004C0D57"/>
    <w:rsid w:val="004D17AC"/>
    <w:rsid w:val="004D60C1"/>
    <w:rsid w:val="004D749F"/>
    <w:rsid w:val="004E15A8"/>
    <w:rsid w:val="004F227D"/>
    <w:rsid w:val="004F29AC"/>
    <w:rsid w:val="005035BC"/>
    <w:rsid w:val="00510768"/>
    <w:rsid w:val="00510F00"/>
    <w:rsid w:val="005173A8"/>
    <w:rsid w:val="005226C5"/>
    <w:rsid w:val="005247A3"/>
    <w:rsid w:val="00530EBD"/>
    <w:rsid w:val="00531BA7"/>
    <w:rsid w:val="00532A9F"/>
    <w:rsid w:val="00534196"/>
    <w:rsid w:val="00540F7F"/>
    <w:rsid w:val="0054486C"/>
    <w:rsid w:val="00544B01"/>
    <w:rsid w:val="005545DF"/>
    <w:rsid w:val="00555CD0"/>
    <w:rsid w:val="00556D78"/>
    <w:rsid w:val="00566207"/>
    <w:rsid w:val="00576278"/>
    <w:rsid w:val="00584932"/>
    <w:rsid w:val="00587BF3"/>
    <w:rsid w:val="00590F1E"/>
    <w:rsid w:val="0059495A"/>
    <w:rsid w:val="00594BA6"/>
    <w:rsid w:val="005A322A"/>
    <w:rsid w:val="005B4CCE"/>
    <w:rsid w:val="005B5859"/>
    <w:rsid w:val="005D22B7"/>
    <w:rsid w:val="005D5A81"/>
    <w:rsid w:val="005F03DB"/>
    <w:rsid w:val="006145C7"/>
    <w:rsid w:val="006235AD"/>
    <w:rsid w:val="006311D7"/>
    <w:rsid w:val="0064024D"/>
    <w:rsid w:val="006402AE"/>
    <w:rsid w:val="00643A20"/>
    <w:rsid w:val="006463B3"/>
    <w:rsid w:val="00646E6E"/>
    <w:rsid w:val="00656D06"/>
    <w:rsid w:val="006752E6"/>
    <w:rsid w:val="00686391"/>
    <w:rsid w:val="00686564"/>
    <w:rsid w:val="00690365"/>
    <w:rsid w:val="0069053E"/>
    <w:rsid w:val="00693009"/>
    <w:rsid w:val="00695410"/>
    <w:rsid w:val="006A148F"/>
    <w:rsid w:val="006A575A"/>
    <w:rsid w:val="006D29F3"/>
    <w:rsid w:val="006D7369"/>
    <w:rsid w:val="006E1078"/>
    <w:rsid w:val="006E1DDC"/>
    <w:rsid w:val="006E51B4"/>
    <w:rsid w:val="006F2E1F"/>
    <w:rsid w:val="0070729F"/>
    <w:rsid w:val="00720F1C"/>
    <w:rsid w:val="007218BF"/>
    <w:rsid w:val="00732620"/>
    <w:rsid w:val="00734A7A"/>
    <w:rsid w:val="00740AFF"/>
    <w:rsid w:val="0074110A"/>
    <w:rsid w:val="00742056"/>
    <w:rsid w:val="00746744"/>
    <w:rsid w:val="0075058D"/>
    <w:rsid w:val="00754C52"/>
    <w:rsid w:val="00761E40"/>
    <w:rsid w:val="00762798"/>
    <w:rsid w:val="007629A4"/>
    <w:rsid w:val="007813FE"/>
    <w:rsid w:val="00782C71"/>
    <w:rsid w:val="00784B2E"/>
    <w:rsid w:val="0078637A"/>
    <w:rsid w:val="007A0783"/>
    <w:rsid w:val="007A33C7"/>
    <w:rsid w:val="007A5AAA"/>
    <w:rsid w:val="007A6FA4"/>
    <w:rsid w:val="007B139F"/>
    <w:rsid w:val="007B18A6"/>
    <w:rsid w:val="007B1916"/>
    <w:rsid w:val="007C03B9"/>
    <w:rsid w:val="007C708D"/>
    <w:rsid w:val="007D3831"/>
    <w:rsid w:val="007D488D"/>
    <w:rsid w:val="007D7351"/>
    <w:rsid w:val="007E1CFF"/>
    <w:rsid w:val="007E2DFE"/>
    <w:rsid w:val="007E55D0"/>
    <w:rsid w:val="007E74DD"/>
    <w:rsid w:val="007F23FE"/>
    <w:rsid w:val="007F4E52"/>
    <w:rsid w:val="007F6269"/>
    <w:rsid w:val="008037B7"/>
    <w:rsid w:val="00821201"/>
    <w:rsid w:val="00824518"/>
    <w:rsid w:val="00825BCB"/>
    <w:rsid w:val="00830EF9"/>
    <w:rsid w:val="008355E5"/>
    <w:rsid w:val="00835E21"/>
    <w:rsid w:val="00843600"/>
    <w:rsid w:val="008543D6"/>
    <w:rsid w:val="00857398"/>
    <w:rsid w:val="008608B7"/>
    <w:rsid w:val="00867731"/>
    <w:rsid w:val="008904C0"/>
    <w:rsid w:val="008931E1"/>
    <w:rsid w:val="008A1DAA"/>
    <w:rsid w:val="008A42FB"/>
    <w:rsid w:val="008C7731"/>
    <w:rsid w:val="008D3C5F"/>
    <w:rsid w:val="008D55C7"/>
    <w:rsid w:val="008F7B57"/>
    <w:rsid w:val="00906519"/>
    <w:rsid w:val="00922A8D"/>
    <w:rsid w:val="00935733"/>
    <w:rsid w:val="00950F48"/>
    <w:rsid w:val="00951AF7"/>
    <w:rsid w:val="00952AE7"/>
    <w:rsid w:val="00975825"/>
    <w:rsid w:val="009763A4"/>
    <w:rsid w:val="00982DB8"/>
    <w:rsid w:val="00994396"/>
    <w:rsid w:val="00995352"/>
    <w:rsid w:val="009A7A07"/>
    <w:rsid w:val="009B1276"/>
    <w:rsid w:val="009B5458"/>
    <w:rsid w:val="009C36FE"/>
    <w:rsid w:val="009C6975"/>
    <w:rsid w:val="009D05B1"/>
    <w:rsid w:val="009D1146"/>
    <w:rsid w:val="009D3750"/>
    <w:rsid w:val="009D512E"/>
    <w:rsid w:val="009D5186"/>
    <w:rsid w:val="009E0DAF"/>
    <w:rsid w:val="009F71FD"/>
    <w:rsid w:val="00A00DB8"/>
    <w:rsid w:val="00A03F4E"/>
    <w:rsid w:val="00A077F3"/>
    <w:rsid w:val="00A21B44"/>
    <w:rsid w:val="00A252C5"/>
    <w:rsid w:val="00A34B3B"/>
    <w:rsid w:val="00A37F5F"/>
    <w:rsid w:val="00A4131A"/>
    <w:rsid w:val="00A43E0F"/>
    <w:rsid w:val="00A5690A"/>
    <w:rsid w:val="00A65789"/>
    <w:rsid w:val="00A72CA5"/>
    <w:rsid w:val="00A737F9"/>
    <w:rsid w:val="00A77BCF"/>
    <w:rsid w:val="00A85F17"/>
    <w:rsid w:val="00A869AE"/>
    <w:rsid w:val="00A9120F"/>
    <w:rsid w:val="00A952FD"/>
    <w:rsid w:val="00A96A03"/>
    <w:rsid w:val="00AA4FAC"/>
    <w:rsid w:val="00AA5387"/>
    <w:rsid w:val="00AB444E"/>
    <w:rsid w:val="00AB78C5"/>
    <w:rsid w:val="00AC61FE"/>
    <w:rsid w:val="00AE134C"/>
    <w:rsid w:val="00AE4C21"/>
    <w:rsid w:val="00AF5462"/>
    <w:rsid w:val="00B04624"/>
    <w:rsid w:val="00B05377"/>
    <w:rsid w:val="00B06830"/>
    <w:rsid w:val="00B06971"/>
    <w:rsid w:val="00B11719"/>
    <w:rsid w:val="00B12762"/>
    <w:rsid w:val="00B2407E"/>
    <w:rsid w:val="00B306BB"/>
    <w:rsid w:val="00B34AC8"/>
    <w:rsid w:val="00B42909"/>
    <w:rsid w:val="00B50AE6"/>
    <w:rsid w:val="00B70367"/>
    <w:rsid w:val="00B7122D"/>
    <w:rsid w:val="00B72239"/>
    <w:rsid w:val="00B7243F"/>
    <w:rsid w:val="00B80303"/>
    <w:rsid w:val="00B84208"/>
    <w:rsid w:val="00B95D16"/>
    <w:rsid w:val="00B96724"/>
    <w:rsid w:val="00BA5637"/>
    <w:rsid w:val="00BA7146"/>
    <w:rsid w:val="00BB017B"/>
    <w:rsid w:val="00BB74BB"/>
    <w:rsid w:val="00BC75C7"/>
    <w:rsid w:val="00BD02FC"/>
    <w:rsid w:val="00BD2446"/>
    <w:rsid w:val="00BD6CF3"/>
    <w:rsid w:val="00BE0C57"/>
    <w:rsid w:val="00BE1EBF"/>
    <w:rsid w:val="00BE2C44"/>
    <w:rsid w:val="00BF02AE"/>
    <w:rsid w:val="00BF2C46"/>
    <w:rsid w:val="00BF4207"/>
    <w:rsid w:val="00BF4488"/>
    <w:rsid w:val="00BF7A8B"/>
    <w:rsid w:val="00C07A8B"/>
    <w:rsid w:val="00C07C03"/>
    <w:rsid w:val="00C109F2"/>
    <w:rsid w:val="00C12088"/>
    <w:rsid w:val="00C14C9F"/>
    <w:rsid w:val="00C20253"/>
    <w:rsid w:val="00C22547"/>
    <w:rsid w:val="00C37792"/>
    <w:rsid w:val="00C377A4"/>
    <w:rsid w:val="00C516AD"/>
    <w:rsid w:val="00C552E4"/>
    <w:rsid w:val="00C70427"/>
    <w:rsid w:val="00C870E4"/>
    <w:rsid w:val="00C94E45"/>
    <w:rsid w:val="00CA5C93"/>
    <w:rsid w:val="00CA6FB8"/>
    <w:rsid w:val="00CA7BA4"/>
    <w:rsid w:val="00CB10C1"/>
    <w:rsid w:val="00CB15AD"/>
    <w:rsid w:val="00CB604F"/>
    <w:rsid w:val="00CB6139"/>
    <w:rsid w:val="00CC6D62"/>
    <w:rsid w:val="00CD02A1"/>
    <w:rsid w:val="00CD07E2"/>
    <w:rsid w:val="00CE027B"/>
    <w:rsid w:val="00CE42BC"/>
    <w:rsid w:val="00CF1C5A"/>
    <w:rsid w:val="00CF2AC3"/>
    <w:rsid w:val="00CF4BE1"/>
    <w:rsid w:val="00CF59E7"/>
    <w:rsid w:val="00CF5C9A"/>
    <w:rsid w:val="00CF7D1D"/>
    <w:rsid w:val="00D02047"/>
    <w:rsid w:val="00D07AD3"/>
    <w:rsid w:val="00D1083F"/>
    <w:rsid w:val="00D33185"/>
    <w:rsid w:val="00D346EF"/>
    <w:rsid w:val="00D374FC"/>
    <w:rsid w:val="00D37CFF"/>
    <w:rsid w:val="00D52BAD"/>
    <w:rsid w:val="00D549F1"/>
    <w:rsid w:val="00D74573"/>
    <w:rsid w:val="00D76EA1"/>
    <w:rsid w:val="00D82147"/>
    <w:rsid w:val="00D82F46"/>
    <w:rsid w:val="00D90647"/>
    <w:rsid w:val="00D936BE"/>
    <w:rsid w:val="00D94A2D"/>
    <w:rsid w:val="00DA7174"/>
    <w:rsid w:val="00DB0B77"/>
    <w:rsid w:val="00DB5171"/>
    <w:rsid w:val="00DC24A0"/>
    <w:rsid w:val="00DD3700"/>
    <w:rsid w:val="00DE3A38"/>
    <w:rsid w:val="00DF247D"/>
    <w:rsid w:val="00E00136"/>
    <w:rsid w:val="00E008D8"/>
    <w:rsid w:val="00E06112"/>
    <w:rsid w:val="00E07AEB"/>
    <w:rsid w:val="00E14955"/>
    <w:rsid w:val="00E1657D"/>
    <w:rsid w:val="00E25944"/>
    <w:rsid w:val="00E3401C"/>
    <w:rsid w:val="00E466CF"/>
    <w:rsid w:val="00E47A16"/>
    <w:rsid w:val="00E53027"/>
    <w:rsid w:val="00E55EA7"/>
    <w:rsid w:val="00E63965"/>
    <w:rsid w:val="00E63BE2"/>
    <w:rsid w:val="00E70E00"/>
    <w:rsid w:val="00E73485"/>
    <w:rsid w:val="00E8527F"/>
    <w:rsid w:val="00E96270"/>
    <w:rsid w:val="00EA0F5E"/>
    <w:rsid w:val="00EB2311"/>
    <w:rsid w:val="00EB45E8"/>
    <w:rsid w:val="00ED5DD9"/>
    <w:rsid w:val="00ED630B"/>
    <w:rsid w:val="00ED7A95"/>
    <w:rsid w:val="00EE3392"/>
    <w:rsid w:val="00EF28BA"/>
    <w:rsid w:val="00EF2C3B"/>
    <w:rsid w:val="00EF321C"/>
    <w:rsid w:val="00EF6815"/>
    <w:rsid w:val="00F02C57"/>
    <w:rsid w:val="00F0539A"/>
    <w:rsid w:val="00F055B6"/>
    <w:rsid w:val="00F065C5"/>
    <w:rsid w:val="00F106AE"/>
    <w:rsid w:val="00F143A5"/>
    <w:rsid w:val="00F20CC7"/>
    <w:rsid w:val="00F27561"/>
    <w:rsid w:val="00F34150"/>
    <w:rsid w:val="00F45716"/>
    <w:rsid w:val="00F47AEE"/>
    <w:rsid w:val="00F47B61"/>
    <w:rsid w:val="00F51624"/>
    <w:rsid w:val="00F57494"/>
    <w:rsid w:val="00F61102"/>
    <w:rsid w:val="00F61A1A"/>
    <w:rsid w:val="00F816E9"/>
    <w:rsid w:val="00F831EB"/>
    <w:rsid w:val="00F94FA3"/>
    <w:rsid w:val="00F95357"/>
    <w:rsid w:val="00FA374F"/>
    <w:rsid w:val="00FA7EC5"/>
    <w:rsid w:val="00FB6864"/>
    <w:rsid w:val="00FC36D4"/>
    <w:rsid w:val="00FC547A"/>
    <w:rsid w:val="00FD08F1"/>
    <w:rsid w:val="00FD72F7"/>
    <w:rsid w:val="00FE1554"/>
    <w:rsid w:val="00FE33EF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Ligocka Malwina</cp:lastModifiedBy>
  <cp:revision>136</cp:revision>
  <cp:lastPrinted>2025-08-05T09:14:00Z</cp:lastPrinted>
  <dcterms:created xsi:type="dcterms:W3CDTF">2025-06-04T16:24:00Z</dcterms:created>
  <dcterms:modified xsi:type="dcterms:W3CDTF">2025-08-05T12:17:00Z</dcterms:modified>
</cp:coreProperties>
</file>